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it-IT"/>
        </w:rPr>
        <w:id w:val="878674554"/>
        <w:docPartObj>
          <w:docPartGallery w:val="Cover Pages"/>
          <w:docPartUnique/>
        </w:docPartObj>
      </w:sdtPr>
      <w:sdtEndPr>
        <w:rPr>
          <w:b/>
          <w:bCs/>
          <w:sz w:val="24"/>
          <w:szCs w:val="24"/>
        </w:rPr>
      </w:sdtEndPr>
      <w:sdtContent>
        <w:p w14:paraId="216F4B9D" w14:textId="3A8D6239" w:rsidR="005C081A" w:rsidRPr="005C24CC" w:rsidRDefault="005C081A">
          <w:pPr>
            <w:rPr>
              <w:lang w:val="it-IT"/>
            </w:rPr>
          </w:pPr>
          <w:r w:rsidRPr="005C24CC">
            <w:rPr>
              <w:noProof/>
              <w:lang w:val="it-IT" w:eastAsia="it-IT"/>
            </w:rPr>
            <mc:AlternateContent>
              <mc:Choice Requires="wps">
                <w:drawing>
                  <wp:anchor distT="0" distB="0" distL="114300" distR="114300" simplePos="0" relativeHeight="251661312" behindDoc="0" locked="0" layoutInCell="1" allowOverlap="1" wp14:anchorId="24CD3127" wp14:editId="155354A8">
                    <wp:simplePos x="0" y="0"/>
                    <wp:positionH relativeFrom="page">
                      <wp:posOffset>222885</wp:posOffset>
                    </wp:positionH>
                    <wp:positionV relativeFrom="page">
                      <wp:posOffset>4446905</wp:posOffset>
                    </wp:positionV>
                    <wp:extent cx="7114540" cy="1149350"/>
                    <wp:effectExtent l="0" t="0" r="0" b="0"/>
                    <wp:wrapSquare wrapText="bothSides"/>
                    <wp:docPr id="153" name="Textfeld 151"/>
                    <wp:cNvGraphicFramePr/>
                    <a:graphic xmlns:a="http://schemas.openxmlformats.org/drawingml/2006/main">
                      <a:graphicData uri="http://schemas.microsoft.com/office/word/2010/wordprocessingShape">
                        <wps:wsp>
                          <wps:cNvSpPr txBox="1"/>
                          <wps:spPr>
                            <a:xfrm>
                              <a:off x="0" y="0"/>
                              <a:ext cx="7114540" cy="1149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6308A3" w14:textId="5D39BFDD" w:rsidR="005C081A" w:rsidRPr="006D5156" w:rsidRDefault="00DB4C3D" w:rsidP="005C081A">
                                <w:pPr>
                                  <w:pStyle w:val="KeinLeerraum"/>
                                  <w:jc w:val="right"/>
                                  <w:rPr>
                                    <w:rFonts w:ascii="Verdana" w:hAnsi="Verdana"/>
                                    <w:color w:val="000000" w:themeColor="text1"/>
                                    <w:sz w:val="32"/>
                                    <w:szCs w:val="32"/>
                                    <w:lang w:val="it-IT"/>
                                  </w:rPr>
                                </w:pPr>
                                <w:r>
                                  <w:rPr>
                                    <w:rFonts w:ascii="Verdana" w:hAnsi="Verdana"/>
                                    <w:color w:val="000000" w:themeColor="text1"/>
                                    <w:sz w:val="32"/>
                                    <w:szCs w:val="32"/>
                                    <w:lang w:val="it-IT"/>
                                  </w:rPr>
                                  <w:t>Raccomandazioni</w:t>
                                </w:r>
                                <w:r w:rsidR="00A2339F">
                                  <w:rPr>
                                    <w:rFonts w:ascii="Verdana" w:hAnsi="Verdana"/>
                                    <w:color w:val="000000" w:themeColor="text1"/>
                                    <w:sz w:val="32"/>
                                    <w:szCs w:val="32"/>
                                    <w:lang w:val="it-IT"/>
                                  </w:rPr>
                                  <w:t xml:space="preserve"> dell’</w:t>
                                </w:r>
                                <w:r w:rsidR="00C9707A">
                                  <w:rPr>
                                    <w:rFonts w:ascii="Verdana" w:hAnsi="Verdana"/>
                                    <w:color w:val="000000" w:themeColor="text1"/>
                                    <w:sz w:val="32"/>
                                    <w:szCs w:val="32"/>
                                    <w:lang w:val="it-IT"/>
                                  </w:rPr>
                                  <w:t>O</w:t>
                                </w:r>
                                <w:r w:rsidR="00F63C49" w:rsidRPr="006D5156">
                                  <w:rPr>
                                    <w:rFonts w:ascii="Verdana" w:hAnsi="Verdana"/>
                                    <w:color w:val="000000" w:themeColor="text1"/>
                                    <w:sz w:val="32"/>
                                    <w:szCs w:val="32"/>
                                    <w:lang w:val="it-IT"/>
                                  </w:rPr>
                                  <w:t>ml</w:t>
                                </w:r>
                                <w:r w:rsidR="005C081A" w:rsidRPr="006D5156">
                                  <w:rPr>
                                    <w:rFonts w:ascii="Verdana" w:hAnsi="Verdana"/>
                                    <w:color w:val="000000" w:themeColor="text1"/>
                                    <w:sz w:val="32"/>
                                    <w:szCs w:val="32"/>
                                    <w:lang w:val="it-IT"/>
                                  </w:rPr>
                                  <w:t xml:space="preserve"> AgriAliForm </w:t>
                                </w:r>
                                <w:r w:rsidR="00F63C49" w:rsidRPr="006D5156">
                                  <w:rPr>
                                    <w:rFonts w:ascii="Verdana" w:hAnsi="Verdana"/>
                                    <w:color w:val="000000" w:themeColor="text1"/>
                                    <w:sz w:val="32"/>
                                    <w:szCs w:val="32"/>
                                    <w:lang w:val="it-IT"/>
                                  </w:rPr>
                                  <w:t>in relazione</w:t>
                                </w:r>
                                <w:r w:rsidR="005C081A" w:rsidRPr="006D5156">
                                  <w:rPr>
                                    <w:rFonts w:ascii="Verdana" w:hAnsi="Verdana"/>
                                    <w:color w:val="000000" w:themeColor="text1"/>
                                    <w:sz w:val="32"/>
                                    <w:szCs w:val="32"/>
                                    <w:lang w:val="it-IT"/>
                                  </w:rPr>
                                  <w:t xml:space="preserve"> </w:t>
                                </w:r>
                                <w:r w:rsidR="00F63C49" w:rsidRPr="006D5156">
                                  <w:rPr>
                                    <w:rFonts w:ascii="Verdana" w:hAnsi="Verdana"/>
                                    <w:color w:val="000000" w:themeColor="text1"/>
                                    <w:sz w:val="32"/>
                                    <w:szCs w:val="32"/>
                                    <w:lang w:val="it-IT"/>
                                  </w:rPr>
                                  <w:t>all’attuazione della revisione totale</w:t>
                                </w:r>
                                <w:r w:rsidR="005C081A" w:rsidRPr="006D5156">
                                  <w:rPr>
                                    <w:rFonts w:ascii="Verdana" w:hAnsi="Verdana"/>
                                    <w:color w:val="000000" w:themeColor="text1"/>
                                    <w:sz w:val="32"/>
                                    <w:szCs w:val="32"/>
                                    <w:lang w:val="it-IT"/>
                                  </w:rPr>
                                  <w:t xml:space="preserve"> </w:t>
                                </w:r>
                                <w:r w:rsidR="00F63C49" w:rsidRPr="006D5156">
                                  <w:rPr>
                                    <w:rFonts w:ascii="Verdana" w:hAnsi="Verdana"/>
                                    <w:color w:val="000000" w:themeColor="text1"/>
                                    <w:sz w:val="32"/>
                                    <w:szCs w:val="32"/>
                                    <w:lang w:val="it-IT"/>
                                  </w:rPr>
                                  <w:t>della formazione di base</w:t>
                                </w:r>
                                <w:r w:rsidR="005C081A" w:rsidRPr="006D5156">
                                  <w:rPr>
                                    <w:rFonts w:ascii="Verdana" w:hAnsi="Verdana"/>
                                    <w:color w:val="000000" w:themeColor="text1"/>
                                    <w:sz w:val="32"/>
                                    <w:szCs w:val="32"/>
                                    <w:lang w:val="it-IT"/>
                                  </w:rPr>
                                  <w:t xml:space="preserve"> </w:t>
                                </w:r>
                              </w:p>
                              <w:p w14:paraId="3D2DC936" w14:textId="0D43E232" w:rsidR="005C081A" w:rsidRPr="006D5156" w:rsidRDefault="006D5156" w:rsidP="005C081A">
                                <w:pPr>
                                  <w:pStyle w:val="KeinLeerraum"/>
                                  <w:jc w:val="right"/>
                                  <w:rPr>
                                    <w:rFonts w:ascii="Verdana" w:hAnsi="Verdana"/>
                                    <w:color w:val="000000" w:themeColor="text1"/>
                                    <w:sz w:val="32"/>
                                    <w:szCs w:val="32"/>
                                    <w:lang w:val="it-IT"/>
                                  </w:rPr>
                                </w:pPr>
                                <w:r>
                                  <w:rPr>
                                    <w:rFonts w:ascii="Verdana" w:hAnsi="Verdana"/>
                                    <w:color w:val="000000" w:themeColor="text1"/>
                                    <w:sz w:val="32"/>
                                    <w:szCs w:val="32"/>
                                    <w:lang w:val="it-IT"/>
                                  </w:rPr>
                                  <w:t>a</w:t>
                                </w:r>
                                <w:r w:rsidR="00F63C49" w:rsidRPr="006D5156">
                                  <w:rPr>
                                    <w:rFonts w:ascii="Verdana" w:hAnsi="Verdana"/>
                                    <w:color w:val="000000" w:themeColor="text1"/>
                                    <w:sz w:val="32"/>
                                    <w:szCs w:val="32"/>
                                    <w:lang w:val="it-IT"/>
                                  </w:rPr>
                                  <w:t xml:space="preserve"> partire dall’anno di formazione</w:t>
                                </w:r>
                                <w:r w:rsidR="005C081A" w:rsidRPr="006D5156">
                                  <w:rPr>
                                    <w:rFonts w:ascii="Verdana" w:hAnsi="Verdana"/>
                                    <w:color w:val="000000" w:themeColor="text1"/>
                                    <w:sz w:val="32"/>
                                    <w:szCs w:val="32"/>
                                    <w:lang w:val="it-IT"/>
                                  </w:rPr>
                                  <w:t xml:space="preserve"> 2026/27</w:t>
                                </w:r>
                              </w:p>
                              <w:sdt>
                                <w:sdtPr>
                                  <w:rPr>
                                    <w:color w:val="595959" w:themeColor="text1" w:themeTint="A6"/>
                                    <w:sz w:val="20"/>
                                    <w:szCs w:val="20"/>
                                  </w:rPr>
                                  <w:alias w:val="Exposee"/>
                                  <w:tag w:val=""/>
                                  <w:id w:val="1375273687"/>
                                  <w:showingPlcHdr/>
                                  <w:dataBinding w:prefixMappings="xmlns:ns0='http://schemas.microsoft.com/office/2006/coverPageProps' " w:xpath="/ns0:CoverPageProperties[1]/ns0:Abstract[1]" w:storeItemID="{55AF091B-3C7A-41E3-B477-F2FDAA23CFDA}"/>
                                  <w:text w:multiLine="1"/>
                                </w:sdtPr>
                                <w:sdtEndPr/>
                                <w:sdtContent>
                                  <w:p w14:paraId="208CEE37" w14:textId="0A46BE86" w:rsidR="005C081A" w:rsidRDefault="005C081A" w:rsidP="005C081A">
                                    <w:pPr>
                                      <w:pStyle w:val="KeinLeerraum"/>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24CD3127" id="_x0000_t202" coordsize="21600,21600" o:spt="202" path="m,l,21600r21600,l21600,xe">
                    <v:stroke joinstyle="miter"/>
                    <v:path gradientshapeok="t" o:connecttype="rect"/>
                  </v:shapetype>
                  <v:shape id="Textfeld 151" o:spid="_x0000_s1026" type="#_x0000_t202" style="position:absolute;margin-left:17.55pt;margin-top:350.15pt;width:560.2pt;height:90.5pt;z-index:251661312;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" filled="f" stroked="f" strokeweight=".5pt">
                    <v:textbox style="mso-fit-shape-to-text:t" inset="126pt,0,54pt,0">
                      <w:txbxContent>
                        <w:p w14:paraId="106308A3" w14:textId="5D39BFDD" w:rsidR="005C081A" w:rsidRPr="006D5156" w:rsidRDefault="00DB4C3D" w:rsidP="005C081A">
                          <w:pPr>
                            <w:pStyle w:val="KeinLeerraum"/>
                            <w:jc w:val="right"/>
                            <w:rPr>
                              <w:rFonts w:ascii="Verdana" w:hAnsi="Verdana"/>
                              <w:color w:val="000000" w:themeColor="text1"/>
                              <w:sz w:val="32"/>
                              <w:szCs w:val="32"/>
                              <w:lang w:val="it-IT"/>
                            </w:rPr>
                          </w:pPr>
                          <w:r>
                            <w:rPr>
                              <w:rFonts w:ascii="Verdana" w:hAnsi="Verdana"/>
                              <w:color w:val="000000" w:themeColor="text1"/>
                              <w:sz w:val="32"/>
                              <w:szCs w:val="32"/>
                              <w:lang w:val="it-IT"/>
                            </w:rPr>
                            <w:t>Raccomandazioni</w:t>
                          </w:r>
                          <w:r w:rsidR="00A2339F">
                            <w:rPr>
                              <w:rFonts w:ascii="Verdana" w:hAnsi="Verdana"/>
                              <w:color w:val="000000" w:themeColor="text1"/>
                              <w:sz w:val="32"/>
                              <w:szCs w:val="32"/>
                              <w:lang w:val="it-IT"/>
                            </w:rPr>
                            <w:t xml:space="preserve"> dell’</w:t>
                          </w:r>
                          <w:r w:rsidR="00C9707A">
                            <w:rPr>
                              <w:rFonts w:ascii="Verdana" w:hAnsi="Verdana"/>
                              <w:color w:val="000000" w:themeColor="text1"/>
                              <w:sz w:val="32"/>
                              <w:szCs w:val="32"/>
                              <w:lang w:val="it-IT"/>
                            </w:rPr>
                            <w:t>O</w:t>
                          </w:r>
                          <w:r w:rsidR="00F63C49" w:rsidRPr="006D5156">
                            <w:rPr>
                              <w:rFonts w:ascii="Verdana" w:hAnsi="Verdana"/>
                              <w:color w:val="000000" w:themeColor="text1"/>
                              <w:sz w:val="32"/>
                              <w:szCs w:val="32"/>
                              <w:lang w:val="it-IT"/>
                            </w:rPr>
                            <w:t>ml</w:t>
                          </w:r>
                          <w:r w:rsidR="005C081A" w:rsidRPr="006D5156">
                            <w:rPr>
                              <w:rFonts w:ascii="Verdana" w:hAnsi="Verdana"/>
                              <w:color w:val="000000" w:themeColor="text1"/>
                              <w:sz w:val="32"/>
                              <w:szCs w:val="32"/>
                              <w:lang w:val="it-IT"/>
                            </w:rPr>
                            <w:t xml:space="preserve"> AgriAliForm </w:t>
                          </w:r>
                          <w:r w:rsidR="00F63C49" w:rsidRPr="006D5156">
                            <w:rPr>
                              <w:rFonts w:ascii="Verdana" w:hAnsi="Verdana"/>
                              <w:color w:val="000000" w:themeColor="text1"/>
                              <w:sz w:val="32"/>
                              <w:szCs w:val="32"/>
                              <w:lang w:val="it-IT"/>
                            </w:rPr>
                            <w:t>in relazione</w:t>
                          </w:r>
                          <w:r w:rsidR="005C081A" w:rsidRPr="006D5156">
                            <w:rPr>
                              <w:rFonts w:ascii="Verdana" w:hAnsi="Verdana"/>
                              <w:color w:val="000000" w:themeColor="text1"/>
                              <w:sz w:val="32"/>
                              <w:szCs w:val="32"/>
                              <w:lang w:val="it-IT"/>
                            </w:rPr>
                            <w:t xml:space="preserve"> </w:t>
                          </w:r>
                          <w:r w:rsidR="00F63C49" w:rsidRPr="006D5156">
                            <w:rPr>
                              <w:rFonts w:ascii="Verdana" w:hAnsi="Verdana"/>
                              <w:color w:val="000000" w:themeColor="text1"/>
                              <w:sz w:val="32"/>
                              <w:szCs w:val="32"/>
                              <w:lang w:val="it-IT"/>
                            </w:rPr>
                            <w:t>all’attuazione della revisione totale</w:t>
                          </w:r>
                          <w:r w:rsidR="005C081A" w:rsidRPr="006D5156">
                            <w:rPr>
                              <w:rFonts w:ascii="Verdana" w:hAnsi="Verdana"/>
                              <w:color w:val="000000" w:themeColor="text1"/>
                              <w:sz w:val="32"/>
                              <w:szCs w:val="32"/>
                              <w:lang w:val="it-IT"/>
                            </w:rPr>
                            <w:t xml:space="preserve"> </w:t>
                          </w:r>
                          <w:r w:rsidR="00F63C49" w:rsidRPr="006D5156">
                            <w:rPr>
                              <w:rFonts w:ascii="Verdana" w:hAnsi="Verdana"/>
                              <w:color w:val="000000" w:themeColor="text1"/>
                              <w:sz w:val="32"/>
                              <w:szCs w:val="32"/>
                              <w:lang w:val="it-IT"/>
                            </w:rPr>
                            <w:t>della formazione di base</w:t>
                          </w:r>
                          <w:r w:rsidR="005C081A" w:rsidRPr="006D5156">
                            <w:rPr>
                              <w:rFonts w:ascii="Verdana" w:hAnsi="Verdana"/>
                              <w:color w:val="000000" w:themeColor="text1"/>
                              <w:sz w:val="32"/>
                              <w:szCs w:val="32"/>
                              <w:lang w:val="it-IT"/>
                            </w:rPr>
                            <w:t xml:space="preserve"> </w:t>
                          </w:r>
                        </w:p>
                        <w:p w14:paraId="3D2DC936" w14:textId="0D43E232" w:rsidR="005C081A" w:rsidRPr="006D5156" w:rsidRDefault="006D5156" w:rsidP="005C081A">
                          <w:pPr>
                            <w:pStyle w:val="KeinLeerraum"/>
                            <w:jc w:val="right"/>
                            <w:rPr>
                              <w:rFonts w:ascii="Verdana" w:hAnsi="Verdana"/>
                              <w:color w:val="000000" w:themeColor="text1"/>
                              <w:sz w:val="32"/>
                              <w:szCs w:val="32"/>
                              <w:lang w:val="it-IT"/>
                            </w:rPr>
                          </w:pPr>
                          <w:r>
                            <w:rPr>
                              <w:rFonts w:ascii="Verdana" w:hAnsi="Verdana"/>
                              <w:color w:val="000000" w:themeColor="text1"/>
                              <w:sz w:val="32"/>
                              <w:szCs w:val="32"/>
                              <w:lang w:val="it-IT"/>
                            </w:rPr>
                            <w:t>a</w:t>
                          </w:r>
                          <w:r w:rsidR="00F63C49" w:rsidRPr="006D5156">
                            <w:rPr>
                              <w:rFonts w:ascii="Verdana" w:hAnsi="Verdana"/>
                              <w:color w:val="000000" w:themeColor="text1"/>
                              <w:sz w:val="32"/>
                              <w:szCs w:val="32"/>
                              <w:lang w:val="it-IT"/>
                            </w:rPr>
                            <w:t xml:space="preserve"> partire dall’anno di formazione</w:t>
                          </w:r>
                          <w:r w:rsidR="005C081A" w:rsidRPr="006D5156">
                            <w:rPr>
                              <w:rFonts w:ascii="Verdana" w:hAnsi="Verdana"/>
                              <w:color w:val="000000" w:themeColor="text1"/>
                              <w:sz w:val="32"/>
                              <w:szCs w:val="32"/>
                              <w:lang w:val="it-IT"/>
                            </w:rPr>
                            <w:t xml:space="preserve"> 2026/27</w:t>
                          </w:r>
                        </w:p>
                        <w:sdt>
                          <w:sdtPr>
                            <w:rPr>
                              <w:color w:val="595959" w:themeColor="text1" w:themeTint="A6"/>
                              <w:sz w:val="20"/>
                              <w:szCs w:val="20"/>
                            </w:rPr>
                            <w:alias w:val="Exposee"/>
                            <w:tag w:val=""/>
                            <w:id w:val="1375273687"/>
                            <w:showingPlcHdr/>
                            <w:dataBinding w:prefixMappings="xmlns:ns0='http://schemas.microsoft.com/office/2006/coverPageProps' " w:xpath="/ns0:CoverPageProperties[1]/ns0:Abstract[1]" w:storeItemID="{55AF091B-3C7A-41E3-B477-F2FDAA23CFDA}"/>
                            <w:text w:multiLine="1"/>
                          </w:sdtPr>
                          <w:sdtEndPr/>
                          <w:sdtContent>
                            <w:p w14:paraId="208CEE37" w14:textId="0A46BE86" w:rsidR="005C081A" w:rsidRDefault="005C081A" w:rsidP="005C081A">
                              <w:pPr>
                                <w:pStyle w:val="KeinLeerraum"/>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r w:rsidRPr="005C24CC">
            <w:rPr>
              <w:noProof/>
              <w:lang w:val="it-IT" w:eastAsia="it-IT"/>
            </w:rPr>
            <mc:AlternateContent>
              <mc:Choice Requires="wps">
                <w:drawing>
                  <wp:anchor distT="0" distB="0" distL="114300" distR="114300" simplePos="0" relativeHeight="251659264" behindDoc="0" locked="0" layoutInCell="1" allowOverlap="1" wp14:anchorId="23F4964B" wp14:editId="069B5E85">
                    <wp:simplePos x="0" y="0"/>
                    <wp:positionH relativeFrom="page">
                      <wp:posOffset>222885</wp:posOffset>
                    </wp:positionH>
                    <wp:positionV relativeFrom="page">
                      <wp:posOffset>455295</wp:posOffset>
                    </wp:positionV>
                    <wp:extent cx="7315200" cy="3638550"/>
                    <wp:effectExtent l="0" t="0" r="0" b="6350"/>
                    <wp:wrapSquare wrapText="bothSides"/>
                    <wp:docPr id="154" name="Textfeld 15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000000" w:themeColor="text1"/>
                                    <w:sz w:val="56"/>
                                    <w:szCs w:val="56"/>
                                    <w:lang w:val="it-IT"/>
                                  </w:rPr>
                                  <w:alias w:val="Untertitel"/>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4D1DFD95" w14:textId="4959698B" w:rsidR="005C081A" w:rsidRPr="006D5156" w:rsidRDefault="00941797">
                                    <w:pPr>
                                      <w:jc w:val="right"/>
                                      <w:rPr>
                                        <w:smallCaps/>
                                        <w:color w:val="000000" w:themeColor="text1"/>
                                        <w:sz w:val="48"/>
                                        <w:szCs w:val="48"/>
                                        <w:lang w:val="it-IT"/>
                                      </w:rPr>
                                    </w:pPr>
                                    <w:r>
                                      <w:rPr>
                                        <w:color w:val="000000" w:themeColor="text1"/>
                                        <w:sz w:val="56"/>
                                        <w:szCs w:val="56"/>
                                        <w:lang w:val="it-IT"/>
                                      </w:rPr>
                                      <w:t>Guida</w:t>
                                    </w:r>
                                    <w:r w:rsidR="00F63C49" w:rsidRPr="006D5156">
                                      <w:rPr>
                                        <w:color w:val="000000" w:themeColor="text1"/>
                                        <w:sz w:val="56"/>
                                        <w:szCs w:val="56"/>
                                        <w:lang w:val="it-IT"/>
                                      </w:rPr>
                                      <w:t xml:space="preserve"> per l’attuazione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23F4964B" id="Textfeld 153" o:spid="_x0000_s1027" type="#_x0000_t202" style="position:absolute;margin-left:17.55pt;margin-top:35.85pt;width:8in;height:286.5pt;z-index:251659264;visibility:visible;mso-wrap-style:square;mso-width-percent:941;mso-height-percent:363;mso-wrap-distance-left:9pt;mso-wrap-distance-top:0;mso-wrap-distance-right:9pt;mso-wrap-distance-bottom:0;mso-position-horizontal:absolute;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" filled="f" stroked="f" strokeweight=".5pt">
                    <v:textbox inset="126pt,0,54pt,0">
                      <w:txbxContent>
                        <w:sdt>
                          <w:sdtPr>
                            <w:rPr>
                              <w:color w:val="000000" w:themeColor="text1"/>
                              <w:sz w:val="56"/>
                              <w:szCs w:val="56"/>
                              <w:lang w:val="it-IT"/>
                            </w:rPr>
                            <w:alias w:val="Untertitel"/>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4D1DFD95" w14:textId="4959698B" w:rsidR="005C081A" w:rsidRPr="006D5156" w:rsidRDefault="00941797">
                              <w:pPr>
                                <w:jc w:val="right"/>
                                <w:rPr>
                                  <w:smallCaps/>
                                  <w:color w:val="000000" w:themeColor="text1"/>
                                  <w:sz w:val="48"/>
                                  <w:szCs w:val="48"/>
                                  <w:lang w:val="it-IT"/>
                                </w:rPr>
                              </w:pPr>
                              <w:r>
                                <w:rPr>
                                  <w:color w:val="000000" w:themeColor="text1"/>
                                  <w:sz w:val="56"/>
                                  <w:szCs w:val="56"/>
                                  <w:lang w:val="it-IT"/>
                                </w:rPr>
                                <w:t>Guida</w:t>
                              </w:r>
                              <w:r w:rsidR="00F63C49" w:rsidRPr="006D5156">
                                <w:rPr>
                                  <w:color w:val="000000" w:themeColor="text1"/>
                                  <w:sz w:val="56"/>
                                  <w:szCs w:val="56"/>
                                  <w:lang w:val="it-IT"/>
                                </w:rPr>
                                <w:t xml:space="preserve"> per l’attuazione</w:t>
                              </w:r>
                            </w:p>
                          </w:sdtContent>
                        </w:sdt>
                      </w:txbxContent>
                    </v:textbox>
                    <w10:wrap type="square" anchorx="page" anchory="page"/>
                  </v:shape>
                </w:pict>
              </mc:Fallback>
            </mc:AlternateContent>
          </w:r>
        </w:p>
        <w:p w14:paraId="10E1AB13" w14:textId="77777777" w:rsidR="005C081A" w:rsidRPr="005C24CC" w:rsidRDefault="005C081A">
          <w:pPr>
            <w:overflowPunct/>
            <w:autoSpaceDE/>
            <w:autoSpaceDN/>
            <w:adjustRightInd/>
            <w:spacing w:before="0"/>
            <w:textAlignment w:val="auto"/>
            <w:rPr>
              <w:b/>
              <w:bCs/>
              <w:sz w:val="24"/>
              <w:szCs w:val="24"/>
              <w:lang w:val="it-IT"/>
            </w:rPr>
          </w:pPr>
        </w:p>
        <w:p w14:paraId="2EA1694D" w14:textId="77777777" w:rsidR="005C081A" w:rsidRPr="005C24CC" w:rsidRDefault="005C081A">
          <w:pPr>
            <w:overflowPunct/>
            <w:autoSpaceDE/>
            <w:autoSpaceDN/>
            <w:adjustRightInd/>
            <w:spacing w:before="0"/>
            <w:textAlignment w:val="auto"/>
            <w:rPr>
              <w:b/>
              <w:bCs/>
              <w:sz w:val="24"/>
              <w:szCs w:val="24"/>
              <w:lang w:val="it-IT"/>
            </w:rPr>
          </w:pPr>
        </w:p>
        <w:p w14:paraId="2EAA145E" w14:textId="77777777" w:rsidR="005C081A" w:rsidRPr="005C24CC" w:rsidRDefault="005C081A">
          <w:pPr>
            <w:overflowPunct/>
            <w:autoSpaceDE/>
            <w:autoSpaceDN/>
            <w:adjustRightInd/>
            <w:spacing w:before="0"/>
            <w:textAlignment w:val="auto"/>
            <w:rPr>
              <w:b/>
              <w:bCs/>
              <w:sz w:val="24"/>
              <w:szCs w:val="24"/>
              <w:lang w:val="it-IT"/>
            </w:rPr>
          </w:pPr>
        </w:p>
        <w:p w14:paraId="1136CB72" w14:textId="77777777" w:rsidR="005C081A" w:rsidRPr="005C24CC" w:rsidRDefault="005C081A">
          <w:pPr>
            <w:overflowPunct/>
            <w:autoSpaceDE/>
            <w:autoSpaceDN/>
            <w:adjustRightInd/>
            <w:spacing w:before="0"/>
            <w:textAlignment w:val="auto"/>
            <w:rPr>
              <w:b/>
              <w:bCs/>
              <w:sz w:val="24"/>
              <w:szCs w:val="24"/>
              <w:lang w:val="it-IT"/>
            </w:rPr>
          </w:pPr>
        </w:p>
        <w:p w14:paraId="4C2DB7AA" w14:textId="77777777" w:rsidR="005C081A" w:rsidRPr="005C24CC" w:rsidRDefault="005C081A">
          <w:pPr>
            <w:overflowPunct/>
            <w:autoSpaceDE/>
            <w:autoSpaceDN/>
            <w:adjustRightInd/>
            <w:spacing w:before="0"/>
            <w:textAlignment w:val="auto"/>
            <w:rPr>
              <w:b/>
              <w:bCs/>
              <w:sz w:val="24"/>
              <w:szCs w:val="24"/>
              <w:lang w:val="it-IT"/>
            </w:rPr>
          </w:pPr>
        </w:p>
        <w:p w14:paraId="43C8B994" w14:textId="77777777" w:rsidR="005C081A" w:rsidRPr="005C24CC" w:rsidRDefault="005C081A">
          <w:pPr>
            <w:overflowPunct/>
            <w:autoSpaceDE/>
            <w:autoSpaceDN/>
            <w:adjustRightInd/>
            <w:spacing w:before="0"/>
            <w:textAlignment w:val="auto"/>
            <w:rPr>
              <w:b/>
              <w:bCs/>
              <w:sz w:val="24"/>
              <w:szCs w:val="24"/>
              <w:lang w:val="it-IT"/>
            </w:rPr>
          </w:pPr>
        </w:p>
        <w:p w14:paraId="1A15D7FC" w14:textId="77777777" w:rsidR="005C081A" w:rsidRPr="005C24CC" w:rsidRDefault="005C081A">
          <w:pPr>
            <w:overflowPunct/>
            <w:autoSpaceDE/>
            <w:autoSpaceDN/>
            <w:adjustRightInd/>
            <w:spacing w:before="0"/>
            <w:textAlignment w:val="auto"/>
            <w:rPr>
              <w:b/>
              <w:bCs/>
              <w:sz w:val="24"/>
              <w:szCs w:val="24"/>
              <w:lang w:val="it-IT"/>
            </w:rPr>
          </w:pPr>
        </w:p>
        <w:p w14:paraId="7DDC82A0" w14:textId="77777777" w:rsidR="005C081A" w:rsidRPr="005C24CC" w:rsidRDefault="005C081A">
          <w:pPr>
            <w:overflowPunct/>
            <w:autoSpaceDE/>
            <w:autoSpaceDN/>
            <w:adjustRightInd/>
            <w:spacing w:before="0"/>
            <w:textAlignment w:val="auto"/>
            <w:rPr>
              <w:b/>
              <w:bCs/>
              <w:sz w:val="24"/>
              <w:szCs w:val="24"/>
              <w:lang w:val="it-IT"/>
            </w:rPr>
          </w:pPr>
        </w:p>
        <w:p w14:paraId="0EA3E494" w14:textId="77777777" w:rsidR="005C081A" w:rsidRPr="005C24CC" w:rsidRDefault="005C081A">
          <w:pPr>
            <w:overflowPunct/>
            <w:autoSpaceDE/>
            <w:autoSpaceDN/>
            <w:adjustRightInd/>
            <w:spacing w:before="0"/>
            <w:textAlignment w:val="auto"/>
            <w:rPr>
              <w:b/>
              <w:bCs/>
              <w:sz w:val="24"/>
              <w:szCs w:val="24"/>
              <w:lang w:val="it-IT"/>
            </w:rPr>
          </w:pPr>
        </w:p>
        <w:p w14:paraId="40436503" w14:textId="77777777" w:rsidR="005C081A" w:rsidRPr="005C24CC" w:rsidRDefault="005C081A">
          <w:pPr>
            <w:overflowPunct/>
            <w:autoSpaceDE/>
            <w:autoSpaceDN/>
            <w:adjustRightInd/>
            <w:spacing w:before="0"/>
            <w:textAlignment w:val="auto"/>
            <w:rPr>
              <w:b/>
              <w:bCs/>
              <w:sz w:val="24"/>
              <w:szCs w:val="24"/>
              <w:lang w:val="it-IT"/>
            </w:rPr>
          </w:pPr>
        </w:p>
        <w:p w14:paraId="7935CBBA" w14:textId="77777777" w:rsidR="005C081A" w:rsidRPr="005C24CC" w:rsidRDefault="005C081A">
          <w:pPr>
            <w:overflowPunct/>
            <w:autoSpaceDE/>
            <w:autoSpaceDN/>
            <w:adjustRightInd/>
            <w:spacing w:before="0"/>
            <w:textAlignment w:val="auto"/>
            <w:rPr>
              <w:b/>
              <w:bCs/>
              <w:sz w:val="24"/>
              <w:szCs w:val="24"/>
              <w:lang w:val="it-IT"/>
            </w:rPr>
          </w:pPr>
        </w:p>
        <w:p w14:paraId="5E2B06DA" w14:textId="77777777" w:rsidR="005C081A" w:rsidRPr="005C24CC" w:rsidRDefault="005C081A">
          <w:pPr>
            <w:overflowPunct/>
            <w:autoSpaceDE/>
            <w:autoSpaceDN/>
            <w:adjustRightInd/>
            <w:spacing w:before="0"/>
            <w:textAlignment w:val="auto"/>
            <w:rPr>
              <w:b/>
              <w:bCs/>
              <w:sz w:val="24"/>
              <w:szCs w:val="24"/>
              <w:lang w:val="it-IT"/>
            </w:rPr>
          </w:pPr>
        </w:p>
        <w:p w14:paraId="6BC73834" w14:textId="77777777" w:rsidR="005C081A" w:rsidRPr="005C24CC" w:rsidRDefault="005C081A">
          <w:pPr>
            <w:overflowPunct/>
            <w:autoSpaceDE/>
            <w:autoSpaceDN/>
            <w:adjustRightInd/>
            <w:spacing w:before="0"/>
            <w:textAlignment w:val="auto"/>
            <w:rPr>
              <w:b/>
              <w:bCs/>
              <w:sz w:val="24"/>
              <w:szCs w:val="24"/>
              <w:lang w:val="it-IT"/>
            </w:rPr>
          </w:pPr>
        </w:p>
        <w:p w14:paraId="01471B21" w14:textId="77777777" w:rsidR="005C081A" w:rsidRPr="005C24CC" w:rsidRDefault="005C081A">
          <w:pPr>
            <w:overflowPunct/>
            <w:autoSpaceDE/>
            <w:autoSpaceDN/>
            <w:adjustRightInd/>
            <w:spacing w:before="0"/>
            <w:textAlignment w:val="auto"/>
            <w:rPr>
              <w:b/>
              <w:bCs/>
              <w:sz w:val="24"/>
              <w:szCs w:val="24"/>
              <w:lang w:val="it-IT"/>
            </w:rPr>
          </w:pPr>
        </w:p>
        <w:p w14:paraId="35E252B8" w14:textId="77777777" w:rsidR="005C081A" w:rsidRPr="005C24CC" w:rsidRDefault="005C081A">
          <w:pPr>
            <w:overflowPunct/>
            <w:autoSpaceDE/>
            <w:autoSpaceDN/>
            <w:adjustRightInd/>
            <w:spacing w:before="0"/>
            <w:textAlignment w:val="auto"/>
            <w:rPr>
              <w:b/>
              <w:bCs/>
              <w:sz w:val="24"/>
              <w:szCs w:val="24"/>
              <w:lang w:val="it-IT"/>
            </w:rPr>
          </w:pPr>
        </w:p>
        <w:p w14:paraId="0D414BF5" w14:textId="77777777" w:rsidR="005C081A" w:rsidRPr="005C24CC" w:rsidRDefault="005C081A">
          <w:pPr>
            <w:overflowPunct/>
            <w:autoSpaceDE/>
            <w:autoSpaceDN/>
            <w:adjustRightInd/>
            <w:spacing w:before="0"/>
            <w:textAlignment w:val="auto"/>
            <w:rPr>
              <w:b/>
              <w:bCs/>
              <w:sz w:val="24"/>
              <w:szCs w:val="24"/>
              <w:lang w:val="it-IT"/>
            </w:rPr>
          </w:pPr>
        </w:p>
        <w:p w14:paraId="62CAECDB" w14:textId="77777777" w:rsidR="005C081A" w:rsidRPr="005C24CC" w:rsidRDefault="005C081A">
          <w:pPr>
            <w:overflowPunct/>
            <w:autoSpaceDE/>
            <w:autoSpaceDN/>
            <w:adjustRightInd/>
            <w:spacing w:before="0"/>
            <w:textAlignment w:val="auto"/>
            <w:rPr>
              <w:b/>
              <w:bCs/>
              <w:sz w:val="24"/>
              <w:szCs w:val="24"/>
              <w:lang w:val="it-IT"/>
            </w:rPr>
          </w:pPr>
        </w:p>
        <w:p w14:paraId="38E6773E" w14:textId="77777777" w:rsidR="005C081A" w:rsidRPr="005C24CC" w:rsidRDefault="005C081A">
          <w:pPr>
            <w:overflowPunct/>
            <w:autoSpaceDE/>
            <w:autoSpaceDN/>
            <w:adjustRightInd/>
            <w:spacing w:before="0"/>
            <w:textAlignment w:val="auto"/>
            <w:rPr>
              <w:b/>
              <w:bCs/>
              <w:sz w:val="24"/>
              <w:szCs w:val="24"/>
              <w:lang w:val="it-IT"/>
            </w:rPr>
          </w:pPr>
        </w:p>
        <w:p w14:paraId="570D074D" w14:textId="77777777" w:rsidR="005C081A" w:rsidRPr="005C24CC" w:rsidRDefault="005C081A">
          <w:pPr>
            <w:overflowPunct/>
            <w:autoSpaceDE/>
            <w:autoSpaceDN/>
            <w:adjustRightInd/>
            <w:spacing w:before="0"/>
            <w:textAlignment w:val="auto"/>
            <w:rPr>
              <w:b/>
              <w:bCs/>
              <w:sz w:val="24"/>
              <w:szCs w:val="24"/>
              <w:lang w:val="it-IT"/>
            </w:rPr>
          </w:pPr>
        </w:p>
        <w:p w14:paraId="4424DBF5" w14:textId="77777777" w:rsidR="005C081A" w:rsidRPr="005C24CC" w:rsidRDefault="005C081A">
          <w:pPr>
            <w:overflowPunct/>
            <w:autoSpaceDE/>
            <w:autoSpaceDN/>
            <w:adjustRightInd/>
            <w:spacing w:before="0"/>
            <w:textAlignment w:val="auto"/>
            <w:rPr>
              <w:b/>
              <w:bCs/>
              <w:sz w:val="24"/>
              <w:szCs w:val="24"/>
              <w:lang w:val="it-IT"/>
            </w:rPr>
          </w:pPr>
        </w:p>
        <w:p w14:paraId="2600D137" w14:textId="273C1AD8" w:rsidR="005C081A" w:rsidRPr="005C24CC" w:rsidRDefault="006D5156">
          <w:pPr>
            <w:overflowPunct/>
            <w:autoSpaceDE/>
            <w:autoSpaceDN/>
            <w:adjustRightInd/>
            <w:spacing w:before="0"/>
            <w:textAlignment w:val="auto"/>
            <w:rPr>
              <w:b/>
              <w:bCs/>
              <w:sz w:val="24"/>
              <w:szCs w:val="24"/>
              <w:lang w:val="it-IT"/>
            </w:rPr>
          </w:pPr>
          <w:r w:rsidRPr="005C24CC">
            <w:rPr>
              <w:sz w:val="24"/>
              <w:szCs w:val="24"/>
              <w:lang w:val="it-IT"/>
            </w:rPr>
            <w:t>Stato</w:t>
          </w:r>
          <w:r w:rsidR="005C081A" w:rsidRPr="005C24CC">
            <w:rPr>
              <w:sz w:val="24"/>
              <w:szCs w:val="24"/>
              <w:lang w:val="it-IT"/>
            </w:rPr>
            <w:t>:</w:t>
          </w:r>
          <w:r w:rsidR="00207407" w:rsidRPr="005C24CC">
            <w:rPr>
              <w:sz w:val="24"/>
              <w:szCs w:val="24"/>
              <w:lang w:val="it-IT"/>
            </w:rPr>
            <w:t xml:space="preserve"> </w:t>
          </w:r>
          <w:r w:rsidR="00637E69">
            <w:rPr>
              <w:sz w:val="24"/>
              <w:szCs w:val="24"/>
              <w:lang w:val="it-IT"/>
            </w:rPr>
            <w:t>8</w:t>
          </w:r>
          <w:r w:rsidR="00FE05CE">
            <w:rPr>
              <w:sz w:val="24"/>
              <w:szCs w:val="24"/>
              <w:lang w:val="it-IT"/>
            </w:rPr>
            <w:t xml:space="preserve"> maggio</w:t>
          </w:r>
          <w:r w:rsidRPr="005C24CC">
            <w:rPr>
              <w:sz w:val="24"/>
              <w:szCs w:val="24"/>
              <w:lang w:val="it-IT"/>
            </w:rPr>
            <w:t xml:space="preserve"> </w:t>
          </w:r>
          <w:r w:rsidR="005C081A" w:rsidRPr="005C24CC">
            <w:rPr>
              <w:sz w:val="24"/>
              <w:szCs w:val="24"/>
              <w:lang w:val="it-IT"/>
            </w:rPr>
            <w:t>202</w:t>
          </w:r>
          <w:r w:rsidR="00A3596F" w:rsidRPr="005C24CC">
            <w:rPr>
              <w:sz w:val="24"/>
              <w:szCs w:val="24"/>
              <w:lang w:val="it-IT"/>
            </w:rPr>
            <w:t>5</w:t>
          </w:r>
        </w:p>
      </w:sdtContent>
    </w:sdt>
    <w:p w14:paraId="63A6A9C1" w14:textId="77777777" w:rsidR="00941797" w:rsidRDefault="00486E54" w:rsidP="00351157">
      <w:pPr>
        <w:pStyle w:val="Titel"/>
        <w:rPr>
          <w:noProof/>
        </w:rPr>
      </w:pPr>
      <w:bookmarkStart w:id="0" w:name="_Toc195695764"/>
      <w:bookmarkStart w:id="1" w:name="_Toc197603528"/>
      <w:bookmarkStart w:id="2" w:name="_Toc197605375"/>
      <w:r w:rsidRPr="005C24CC">
        <w:rPr>
          <w:lang w:val="it-IT"/>
        </w:rPr>
        <w:lastRenderedPageBreak/>
        <w:t>Indice</w:t>
      </w:r>
      <w:bookmarkEnd w:id="0"/>
      <w:bookmarkEnd w:id="1"/>
      <w:bookmarkEnd w:id="2"/>
      <w:r w:rsidR="005C081A" w:rsidRPr="005C24CC">
        <w:rPr>
          <w:b w:val="0"/>
          <w:bCs w:val="0"/>
          <w:sz w:val="24"/>
          <w:szCs w:val="24"/>
          <w:lang w:val="it-IT"/>
        </w:rPr>
        <w:fldChar w:fldCharType="begin"/>
      </w:r>
      <w:r w:rsidR="005C081A" w:rsidRPr="005C24CC">
        <w:rPr>
          <w:b w:val="0"/>
          <w:bCs w:val="0"/>
          <w:sz w:val="24"/>
          <w:szCs w:val="24"/>
          <w:lang w:val="it-IT"/>
        </w:rPr>
        <w:instrText xml:space="preserve"> TOC \o "1-3" \h \z \u </w:instrText>
      </w:r>
      <w:r w:rsidR="005C081A" w:rsidRPr="005C24CC">
        <w:rPr>
          <w:b w:val="0"/>
          <w:bCs w:val="0"/>
          <w:sz w:val="24"/>
          <w:szCs w:val="24"/>
          <w:lang w:val="it-IT"/>
        </w:rPr>
        <w:fldChar w:fldCharType="separate"/>
      </w:r>
    </w:p>
    <w:p w14:paraId="11BC24F2" w14:textId="2E2B28FF" w:rsidR="00941797" w:rsidRDefault="00941797">
      <w:pPr>
        <w:pStyle w:val="Verzeichnis1"/>
        <w:tabs>
          <w:tab w:val="left" w:pos="480"/>
          <w:tab w:val="right" w:leader="dot" w:pos="9345"/>
        </w:tabs>
        <w:rPr>
          <w:rFonts w:asciiTheme="minorHAnsi" w:eastAsiaTheme="minorEastAsia" w:hAnsiTheme="minorHAnsi" w:cstheme="minorBidi"/>
          <w:noProof/>
          <w:kern w:val="2"/>
          <w:sz w:val="24"/>
          <w:szCs w:val="24"/>
          <w:lang w:eastAsia="de-CH"/>
          <w14:ligatures w14:val="standardContextual"/>
        </w:rPr>
      </w:pPr>
      <w:hyperlink w:anchor="_Toc197605376" w:history="1">
        <w:r w:rsidRPr="0007666F">
          <w:rPr>
            <w:rStyle w:val="Hyperlink"/>
            <w:noProof/>
            <w:lang w:val="it-IT"/>
          </w:rPr>
          <w:t>1.</w:t>
        </w:r>
        <w:r>
          <w:rPr>
            <w:rFonts w:asciiTheme="minorHAnsi" w:eastAsiaTheme="minorEastAsia" w:hAnsiTheme="minorHAnsi" w:cstheme="minorBidi"/>
            <w:noProof/>
            <w:kern w:val="2"/>
            <w:sz w:val="24"/>
            <w:szCs w:val="24"/>
            <w:lang w:eastAsia="de-CH"/>
            <w14:ligatures w14:val="standardContextual"/>
          </w:rPr>
          <w:tab/>
        </w:r>
        <w:r w:rsidRPr="0007666F">
          <w:rPr>
            <w:rStyle w:val="Hyperlink"/>
            <w:noProof/>
            <w:lang w:val="it-IT"/>
          </w:rPr>
          <w:t>Raccomandazioni sulla durata della formazione</w:t>
        </w:r>
        <w:r>
          <w:rPr>
            <w:noProof/>
            <w:webHidden/>
          </w:rPr>
          <w:tab/>
        </w:r>
        <w:r>
          <w:rPr>
            <w:noProof/>
            <w:webHidden/>
          </w:rPr>
          <w:fldChar w:fldCharType="begin"/>
        </w:r>
        <w:r>
          <w:rPr>
            <w:noProof/>
            <w:webHidden/>
          </w:rPr>
          <w:instrText xml:space="preserve"> PAGEREF _Toc197605376 \h </w:instrText>
        </w:r>
        <w:r>
          <w:rPr>
            <w:noProof/>
            <w:webHidden/>
          </w:rPr>
        </w:r>
        <w:r>
          <w:rPr>
            <w:noProof/>
            <w:webHidden/>
          </w:rPr>
          <w:fldChar w:fldCharType="separate"/>
        </w:r>
        <w:r>
          <w:rPr>
            <w:noProof/>
            <w:webHidden/>
          </w:rPr>
          <w:t>2</w:t>
        </w:r>
        <w:r>
          <w:rPr>
            <w:noProof/>
            <w:webHidden/>
          </w:rPr>
          <w:fldChar w:fldCharType="end"/>
        </w:r>
      </w:hyperlink>
    </w:p>
    <w:p w14:paraId="79E218E0" w14:textId="6C72053F" w:rsidR="00941797" w:rsidRDefault="00941797">
      <w:pPr>
        <w:pStyle w:val="Verzeichnis1"/>
        <w:tabs>
          <w:tab w:val="left" w:pos="480"/>
          <w:tab w:val="right" w:leader="dot" w:pos="9345"/>
        </w:tabs>
        <w:rPr>
          <w:rFonts w:asciiTheme="minorHAnsi" w:eastAsiaTheme="minorEastAsia" w:hAnsiTheme="minorHAnsi" w:cstheme="minorBidi"/>
          <w:noProof/>
          <w:kern w:val="2"/>
          <w:sz w:val="24"/>
          <w:szCs w:val="24"/>
          <w:lang w:eastAsia="de-CH"/>
          <w14:ligatures w14:val="standardContextual"/>
        </w:rPr>
      </w:pPr>
      <w:hyperlink w:anchor="_Toc197605377" w:history="1">
        <w:r w:rsidRPr="0007666F">
          <w:rPr>
            <w:rStyle w:val="Hyperlink"/>
            <w:noProof/>
            <w:lang w:val="it-IT"/>
          </w:rPr>
          <w:t>2.</w:t>
        </w:r>
        <w:r>
          <w:rPr>
            <w:rFonts w:asciiTheme="minorHAnsi" w:eastAsiaTheme="minorEastAsia" w:hAnsiTheme="minorHAnsi" w:cstheme="minorBidi"/>
            <w:noProof/>
            <w:kern w:val="2"/>
            <w:sz w:val="24"/>
            <w:szCs w:val="24"/>
            <w:lang w:eastAsia="de-CH"/>
            <w14:ligatures w14:val="standardContextual"/>
          </w:rPr>
          <w:tab/>
        </w:r>
        <w:r w:rsidRPr="0007666F">
          <w:rPr>
            <w:rStyle w:val="Hyperlink"/>
            <w:noProof/>
            <w:lang w:val="it-IT"/>
          </w:rPr>
          <w:t>Formazione di base abbreviata per Attestato federale di capacità nel campo professionale Agricoltura</w:t>
        </w:r>
        <w:r>
          <w:rPr>
            <w:noProof/>
            <w:webHidden/>
          </w:rPr>
          <w:tab/>
        </w:r>
        <w:r>
          <w:rPr>
            <w:noProof/>
            <w:webHidden/>
          </w:rPr>
          <w:fldChar w:fldCharType="begin"/>
        </w:r>
        <w:r>
          <w:rPr>
            <w:noProof/>
            <w:webHidden/>
          </w:rPr>
          <w:instrText xml:space="preserve"> PAGEREF _Toc197605377 \h </w:instrText>
        </w:r>
        <w:r>
          <w:rPr>
            <w:noProof/>
            <w:webHidden/>
          </w:rPr>
        </w:r>
        <w:r>
          <w:rPr>
            <w:noProof/>
            <w:webHidden/>
          </w:rPr>
          <w:fldChar w:fldCharType="separate"/>
        </w:r>
        <w:r>
          <w:rPr>
            <w:noProof/>
            <w:webHidden/>
          </w:rPr>
          <w:t>3</w:t>
        </w:r>
        <w:r>
          <w:rPr>
            <w:noProof/>
            <w:webHidden/>
          </w:rPr>
          <w:fldChar w:fldCharType="end"/>
        </w:r>
      </w:hyperlink>
    </w:p>
    <w:p w14:paraId="71E135B8" w14:textId="7F7C07AB" w:rsidR="00941797" w:rsidRDefault="00941797">
      <w:pPr>
        <w:pStyle w:val="Verzeichnis1"/>
        <w:tabs>
          <w:tab w:val="left" w:pos="480"/>
          <w:tab w:val="right" w:leader="dot" w:pos="9345"/>
        </w:tabs>
        <w:rPr>
          <w:rFonts w:asciiTheme="minorHAnsi" w:eastAsiaTheme="minorEastAsia" w:hAnsiTheme="minorHAnsi" w:cstheme="minorBidi"/>
          <w:noProof/>
          <w:kern w:val="2"/>
          <w:sz w:val="24"/>
          <w:szCs w:val="24"/>
          <w:lang w:eastAsia="de-CH"/>
          <w14:ligatures w14:val="standardContextual"/>
        </w:rPr>
      </w:pPr>
      <w:hyperlink w:anchor="_Toc197605378" w:history="1">
        <w:r w:rsidRPr="0007666F">
          <w:rPr>
            <w:rStyle w:val="Hyperlink"/>
            <w:noProof/>
            <w:lang w:val="it-IT"/>
          </w:rPr>
          <w:t>3.</w:t>
        </w:r>
        <w:r>
          <w:rPr>
            <w:rFonts w:asciiTheme="minorHAnsi" w:eastAsiaTheme="minorEastAsia" w:hAnsiTheme="minorHAnsi" w:cstheme="minorBidi"/>
            <w:noProof/>
            <w:kern w:val="2"/>
            <w:sz w:val="24"/>
            <w:szCs w:val="24"/>
            <w:lang w:eastAsia="de-CH"/>
            <w14:ligatures w14:val="standardContextual"/>
          </w:rPr>
          <w:tab/>
        </w:r>
        <w:r w:rsidRPr="0007666F">
          <w:rPr>
            <w:rStyle w:val="Hyperlink"/>
            <w:noProof/>
            <w:lang w:val="it-IT"/>
          </w:rPr>
          <w:t>Raccomandazioni in relazione a indirizzi professionali e attribuzioni cantonali</w:t>
        </w:r>
        <w:r>
          <w:rPr>
            <w:noProof/>
            <w:webHidden/>
          </w:rPr>
          <w:tab/>
        </w:r>
        <w:r>
          <w:rPr>
            <w:noProof/>
            <w:webHidden/>
          </w:rPr>
          <w:fldChar w:fldCharType="begin"/>
        </w:r>
        <w:r>
          <w:rPr>
            <w:noProof/>
            <w:webHidden/>
          </w:rPr>
          <w:instrText xml:space="preserve"> PAGEREF _Toc197605378 \h </w:instrText>
        </w:r>
        <w:r>
          <w:rPr>
            <w:noProof/>
            <w:webHidden/>
          </w:rPr>
        </w:r>
        <w:r>
          <w:rPr>
            <w:noProof/>
            <w:webHidden/>
          </w:rPr>
          <w:fldChar w:fldCharType="separate"/>
        </w:r>
        <w:r>
          <w:rPr>
            <w:noProof/>
            <w:webHidden/>
          </w:rPr>
          <w:t>5</w:t>
        </w:r>
        <w:r>
          <w:rPr>
            <w:noProof/>
            <w:webHidden/>
          </w:rPr>
          <w:fldChar w:fldCharType="end"/>
        </w:r>
      </w:hyperlink>
    </w:p>
    <w:p w14:paraId="67D6C6DB" w14:textId="652EBE33" w:rsidR="00941797" w:rsidRDefault="00941797">
      <w:pPr>
        <w:pStyle w:val="Verzeichnis1"/>
        <w:tabs>
          <w:tab w:val="left" w:pos="480"/>
          <w:tab w:val="right" w:leader="dot" w:pos="9345"/>
        </w:tabs>
        <w:rPr>
          <w:rFonts w:asciiTheme="minorHAnsi" w:eastAsiaTheme="minorEastAsia" w:hAnsiTheme="minorHAnsi" w:cstheme="minorBidi"/>
          <w:noProof/>
          <w:kern w:val="2"/>
          <w:sz w:val="24"/>
          <w:szCs w:val="24"/>
          <w:lang w:eastAsia="de-CH"/>
          <w14:ligatures w14:val="standardContextual"/>
        </w:rPr>
      </w:pPr>
      <w:hyperlink w:anchor="_Toc197605379" w:history="1">
        <w:r w:rsidRPr="0007666F">
          <w:rPr>
            <w:rStyle w:val="Hyperlink"/>
            <w:noProof/>
            <w:lang w:val="it-IT"/>
          </w:rPr>
          <w:t>4.</w:t>
        </w:r>
        <w:r>
          <w:rPr>
            <w:rFonts w:asciiTheme="minorHAnsi" w:eastAsiaTheme="minorEastAsia" w:hAnsiTheme="minorHAnsi" w:cstheme="minorBidi"/>
            <w:noProof/>
            <w:kern w:val="2"/>
            <w:sz w:val="24"/>
            <w:szCs w:val="24"/>
            <w:lang w:eastAsia="de-CH"/>
            <w14:ligatures w14:val="standardContextual"/>
          </w:rPr>
          <w:tab/>
        </w:r>
        <w:r w:rsidRPr="0007666F">
          <w:rPr>
            <w:rStyle w:val="Hyperlink"/>
            <w:noProof/>
            <w:lang w:val="it-IT"/>
          </w:rPr>
          <w:t>Finanziamento dell’esame per il permesso fitosanitario</w:t>
        </w:r>
        <w:r>
          <w:rPr>
            <w:noProof/>
            <w:webHidden/>
          </w:rPr>
          <w:tab/>
        </w:r>
        <w:r>
          <w:rPr>
            <w:noProof/>
            <w:webHidden/>
          </w:rPr>
          <w:fldChar w:fldCharType="begin"/>
        </w:r>
        <w:r>
          <w:rPr>
            <w:noProof/>
            <w:webHidden/>
          </w:rPr>
          <w:instrText xml:space="preserve"> PAGEREF _Toc197605379 \h </w:instrText>
        </w:r>
        <w:r>
          <w:rPr>
            <w:noProof/>
            <w:webHidden/>
          </w:rPr>
        </w:r>
        <w:r>
          <w:rPr>
            <w:noProof/>
            <w:webHidden/>
          </w:rPr>
          <w:fldChar w:fldCharType="separate"/>
        </w:r>
        <w:r>
          <w:rPr>
            <w:noProof/>
            <w:webHidden/>
          </w:rPr>
          <w:t>6</w:t>
        </w:r>
        <w:r>
          <w:rPr>
            <w:noProof/>
            <w:webHidden/>
          </w:rPr>
          <w:fldChar w:fldCharType="end"/>
        </w:r>
      </w:hyperlink>
    </w:p>
    <w:p w14:paraId="143A9323" w14:textId="0D9E59EA" w:rsidR="005C081A" w:rsidRPr="005C24CC" w:rsidRDefault="005C081A">
      <w:pPr>
        <w:overflowPunct/>
        <w:autoSpaceDE/>
        <w:autoSpaceDN/>
        <w:adjustRightInd/>
        <w:spacing w:before="0"/>
        <w:textAlignment w:val="auto"/>
        <w:rPr>
          <w:b/>
          <w:bCs/>
          <w:sz w:val="24"/>
          <w:szCs w:val="24"/>
          <w:lang w:val="it-IT"/>
        </w:rPr>
      </w:pPr>
      <w:r w:rsidRPr="005C24CC">
        <w:rPr>
          <w:b/>
          <w:bCs/>
          <w:sz w:val="24"/>
          <w:szCs w:val="24"/>
          <w:lang w:val="it-IT"/>
        </w:rPr>
        <w:fldChar w:fldCharType="end"/>
      </w:r>
      <w:r w:rsidRPr="005C24CC">
        <w:rPr>
          <w:b/>
          <w:bCs/>
          <w:sz w:val="24"/>
          <w:szCs w:val="24"/>
          <w:lang w:val="it-IT"/>
        </w:rPr>
        <w:br w:type="page"/>
      </w:r>
    </w:p>
    <w:p w14:paraId="22FC4071" w14:textId="2E19C266" w:rsidR="004528E1" w:rsidRPr="005C24CC" w:rsidRDefault="00DB4C3D" w:rsidP="00B83EED">
      <w:pPr>
        <w:pStyle w:val="Titel"/>
        <w:numPr>
          <w:ilvl w:val="0"/>
          <w:numId w:val="21"/>
        </w:numPr>
        <w:ind w:left="426" w:hanging="426"/>
        <w:rPr>
          <w:lang w:val="it-IT"/>
        </w:rPr>
      </w:pPr>
      <w:bookmarkStart w:id="3" w:name="_Toc197605376"/>
      <w:r w:rsidRPr="005C24CC">
        <w:rPr>
          <w:lang w:val="it-IT"/>
        </w:rPr>
        <w:lastRenderedPageBreak/>
        <w:t>Raccomandazioni</w:t>
      </w:r>
      <w:r w:rsidR="00813446" w:rsidRPr="005C24CC">
        <w:rPr>
          <w:lang w:val="it-IT"/>
        </w:rPr>
        <w:t xml:space="preserve"> sulla durata della formazione</w:t>
      </w:r>
      <w:bookmarkEnd w:id="3"/>
    </w:p>
    <w:p w14:paraId="4240F269" w14:textId="77777777" w:rsidR="004528E1" w:rsidRPr="005C24CC" w:rsidRDefault="004528E1" w:rsidP="004528E1">
      <w:pPr>
        <w:overflowPunct/>
        <w:snapToGrid w:val="0"/>
        <w:spacing w:before="0"/>
        <w:textAlignment w:val="auto"/>
        <w:rPr>
          <w:rFonts w:cs="Calibri"/>
          <w:color w:val="000000"/>
          <w:lang w:val="it-IT" w:eastAsia="de-CH"/>
        </w:rPr>
      </w:pPr>
    </w:p>
    <w:p w14:paraId="50A08B4C" w14:textId="0FDFD7BA" w:rsidR="004528E1" w:rsidRPr="005C24CC" w:rsidRDefault="00813446" w:rsidP="004528E1">
      <w:pPr>
        <w:overflowPunct/>
        <w:snapToGrid w:val="0"/>
        <w:spacing w:before="60" w:after="60"/>
        <w:contextualSpacing/>
        <w:textAlignment w:val="auto"/>
        <w:rPr>
          <w:rFonts w:cs="Calibri"/>
          <w:color w:val="000000"/>
          <w:lang w:val="it-IT" w:eastAsia="de-CH"/>
        </w:rPr>
      </w:pPr>
      <w:r w:rsidRPr="005C24CC">
        <w:rPr>
          <w:rStyle w:val="Fett"/>
          <w:lang w:val="it-IT"/>
        </w:rPr>
        <w:t>Chi decide sulla riduzione della durata della formazione?</w:t>
      </w:r>
    </w:p>
    <w:p w14:paraId="7502DAC4" w14:textId="533E9F69" w:rsidR="00A83A01" w:rsidRDefault="00A83A01" w:rsidP="004528E1">
      <w:pPr>
        <w:overflowPunct/>
        <w:snapToGrid w:val="0"/>
        <w:spacing w:before="60" w:after="60"/>
        <w:contextualSpacing/>
        <w:textAlignment w:val="auto"/>
        <w:rPr>
          <w:rFonts w:cs="Calibri"/>
          <w:color w:val="000000"/>
          <w:lang w:val="it-IT" w:eastAsia="de-CH"/>
        </w:rPr>
      </w:pPr>
      <w:r w:rsidRPr="005C24CC">
        <w:rPr>
          <w:rFonts w:cs="Calibri"/>
          <w:color w:val="000000"/>
          <w:lang w:val="it-IT" w:eastAsia="de-CH"/>
        </w:rPr>
        <w:t xml:space="preserve">A proposito dell’entità della riduzione della formazione professionale decide in ogni caso il Cantone, su richiesta congiunta </w:t>
      </w:r>
      <w:r w:rsidR="00DB4C3D" w:rsidRPr="005C24CC">
        <w:rPr>
          <w:rFonts w:cs="Calibri"/>
          <w:color w:val="000000"/>
          <w:lang w:val="it-IT" w:eastAsia="de-CH"/>
        </w:rPr>
        <w:t>dell’</w:t>
      </w:r>
      <w:r w:rsidRPr="005C24CC">
        <w:rPr>
          <w:rFonts w:cs="Calibri"/>
          <w:color w:val="000000"/>
          <w:lang w:val="it-IT" w:eastAsia="de-CH"/>
        </w:rPr>
        <w:t>operator</w:t>
      </w:r>
      <w:r w:rsidR="00DB4C3D" w:rsidRPr="005C24CC">
        <w:rPr>
          <w:rFonts w:cs="Calibri"/>
          <w:color w:val="000000"/>
          <w:lang w:val="it-IT" w:eastAsia="de-CH"/>
        </w:rPr>
        <w:t>e</w:t>
      </w:r>
      <w:r w:rsidRPr="005C24CC">
        <w:rPr>
          <w:rFonts w:cs="Calibri"/>
          <w:color w:val="000000"/>
          <w:lang w:val="it-IT" w:eastAsia="de-CH"/>
        </w:rPr>
        <w:t xml:space="preserve"> della formazione professionale </w:t>
      </w:r>
      <w:r w:rsidR="00DB4C3D" w:rsidRPr="005C24CC">
        <w:rPr>
          <w:rFonts w:cs="Calibri"/>
          <w:color w:val="000000"/>
          <w:lang w:val="it-IT" w:eastAsia="de-CH"/>
        </w:rPr>
        <w:t>e della persona in formazione. Tuttavia l’azienda è responsabile per l’a</w:t>
      </w:r>
      <w:r w:rsidR="008638F2" w:rsidRPr="005C24CC">
        <w:rPr>
          <w:rFonts w:cs="Calibri"/>
          <w:color w:val="000000"/>
          <w:lang w:val="it-IT" w:eastAsia="de-CH"/>
        </w:rPr>
        <w:t>t</w:t>
      </w:r>
      <w:r w:rsidR="00DB4C3D" w:rsidRPr="005C24CC">
        <w:rPr>
          <w:rFonts w:cs="Calibri"/>
          <w:color w:val="000000"/>
          <w:lang w:val="it-IT" w:eastAsia="de-CH"/>
        </w:rPr>
        <w:t>tuazione. Con queste raccomandazioni, l’</w:t>
      </w:r>
      <w:r w:rsidR="00D735BE" w:rsidRPr="005C24CC">
        <w:rPr>
          <w:rFonts w:cs="Calibri"/>
          <w:color w:val="000000"/>
          <w:lang w:val="it-IT" w:eastAsia="de-CH"/>
        </w:rPr>
        <w:t>O</w:t>
      </w:r>
      <w:r w:rsidR="00DB4C3D" w:rsidRPr="005C24CC">
        <w:rPr>
          <w:rFonts w:cs="Calibri"/>
          <w:color w:val="000000"/>
          <w:lang w:val="it-IT" w:eastAsia="de-CH"/>
        </w:rPr>
        <w:t>ml AgriAliForm</w:t>
      </w:r>
      <w:r w:rsidR="008638F2" w:rsidRPr="005C24CC">
        <w:rPr>
          <w:rFonts w:cs="Calibri"/>
          <w:color w:val="000000"/>
          <w:lang w:val="it-IT" w:eastAsia="de-CH"/>
        </w:rPr>
        <w:t xml:space="preserve"> </w:t>
      </w:r>
      <w:r w:rsidR="00DB4C3D" w:rsidRPr="005C24CC">
        <w:rPr>
          <w:rFonts w:cs="Calibri"/>
          <w:color w:val="000000"/>
          <w:lang w:val="it-IT" w:eastAsia="de-CH"/>
        </w:rPr>
        <w:t>si limita a fornire delle linee guida. I casi particolari e le «buone soluzioni» devono sempre essere discussi in maniera condivisa e consensuale.</w:t>
      </w:r>
    </w:p>
    <w:p w14:paraId="54FAE2CA" w14:textId="7E40CE02" w:rsidR="00B240B5" w:rsidRPr="005C24CC" w:rsidRDefault="00B240B5" w:rsidP="004528E1">
      <w:pPr>
        <w:overflowPunct/>
        <w:snapToGrid w:val="0"/>
        <w:spacing w:before="60" w:after="60"/>
        <w:contextualSpacing/>
        <w:textAlignment w:val="auto"/>
        <w:rPr>
          <w:rFonts w:cs="Calibri"/>
          <w:color w:val="000000"/>
          <w:lang w:val="it-IT" w:eastAsia="de-CH"/>
        </w:rPr>
      </w:pPr>
      <w:r>
        <w:rPr>
          <w:rFonts w:cs="Calibri"/>
          <w:color w:val="000000"/>
          <w:lang w:val="it-IT" w:eastAsia="de-CH"/>
        </w:rPr>
        <w:t>Il secondo indirizzo</w:t>
      </w:r>
      <w:r w:rsidRPr="00B240B5">
        <w:rPr>
          <w:rFonts w:cs="Calibri"/>
          <w:color w:val="000000"/>
          <w:lang w:val="it-IT" w:eastAsia="de-CH"/>
        </w:rPr>
        <w:t xml:space="preserve"> professionale </w:t>
      </w:r>
      <w:r>
        <w:rPr>
          <w:rFonts w:cs="Calibri"/>
          <w:color w:val="000000"/>
          <w:lang w:val="it-IT" w:eastAsia="de-CH"/>
        </w:rPr>
        <w:t>è</w:t>
      </w:r>
      <w:r w:rsidRPr="00B240B5">
        <w:rPr>
          <w:rFonts w:cs="Calibri"/>
          <w:color w:val="000000"/>
          <w:lang w:val="it-IT" w:eastAsia="de-CH"/>
        </w:rPr>
        <w:t xml:space="preserve"> un anno di apprendistato ed è gestit</w:t>
      </w:r>
      <w:r w:rsidR="002B646B">
        <w:rPr>
          <w:rFonts w:cs="Calibri"/>
          <w:color w:val="000000"/>
          <w:lang w:val="it-IT" w:eastAsia="de-CH"/>
        </w:rPr>
        <w:t>o</w:t>
      </w:r>
      <w:r w:rsidRPr="00B240B5">
        <w:rPr>
          <w:rFonts w:cs="Calibri"/>
          <w:color w:val="000000"/>
          <w:lang w:val="it-IT" w:eastAsia="de-CH"/>
        </w:rPr>
        <w:t xml:space="preserve"> in modo analogo a una formazione AFC.</w:t>
      </w:r>
    </w:p>
    <w:p w14:paraId="3A0CC4B1" w14:textId="77777777" w:rsidR="004528E1" w:rsidRPr="005C24CC" w:rsidRDefault="004528E1" w:rsidP="004528E1">
      <w:pPr>
        <w:overflowPunct/>
        <w:snapToGrid w:val="0"/>
        <w:spacing w:before="60" w:after="60"/>
        <w:contextualSpacing/>
        <w:textAlignment w:val="auto"/>
        <w:rPr>
          <w:rFonts w:cs="Calibri"/>
          <w:b/>
          <w:color w:val="000000"/>
          <w:lang w:val="it-IT" w:eastAsia="de-CH"/>
        </w:rPr>
      </w:pPr>
    </w:p>
    <w:p w14:paraId="16E28B3A" w14:textId="03BF3884" w:rsidR="004528E1" w:rsidRPr="005C24CC" w:rsidRDefault="008638F2" w:rsidP="004528E1">
      <w:pPr>
        <w:overflowPunct/>
        <w:snapToGrid w:val="0"/>
        <w:spacing w:before="60" w:after="60"/>
        <w:contextualSpacing/>
        <w:textAlignment w:val="auto"/>
        <w:rPr>
          <w:rFonts w:cs="Calibri"/>
          <w:b/>
          <w:color w:val="000000"/>
          <w:lang w:val="it-IT" w:eastAsia="de-CH"/>
        </w:rPr>
      </w:pPr>
      <w:r w:rsidRPr="005C24CC">
        <w:rPr>
          <w:rFonts w:cs="Calibri"/>
          <w:b/>
          <w:color w:val="000000"/>
          <w:lang w:val="it-IT" w:eastAsia="de-CH"/>
        </w:rPr>
        <w:t>Principi per la determinazione della durata di formazione delle seconde formazioni</w:t>
      </w:r>
    </w:p>
    <w:p w14:paraId="40C815D0" w14:textId="1A72C996" w:rsidR="008638F2" w:rsidRPr="005C24CC" w:rsidRDefault="008638F2" w:rsidP="004528E1">
      <w:pPr>
        <w:overflowPunct/>
        <w:snapToGrid w:val="0"/>
        <w:spacing w:before="60" w:after="60"/>
        <w:contextualSpacing/>
        <w:textAlignment w:val="auto"/>
        <w:rPr>
          <w:rFonts w:cs="Calibri"/>
          <w:color w:val="000000"/>
          <w:lang w:val="it-IT" w:eastAsia="de-CH"/>
        </w:rPr>
      </w:pPr>
      <w:r w:rsidRPr="005C24CC">
        <w:rPr>
          <w:rFonts w:cs="Calibri"/>
          <w:color w:val="000000"/>
          <w:lang w:val="it-IT" w:eastAsia="de-CH"/>
        </w:rPr>
        <w:t xml:space="preserve">La durata della formazione di base </w:t>
      </w:r>
      <w:r w:rsidR="00841791" w:rsidRPr="005C24CC">
        <w:rPr>
          <w:rFonts w:cs="Calibri"/>
          <w:color w:val="000000"/>
          <w:lang w:val="it-IT" w:eastAsia="de-CH"/>
        </w:rPr>
        <w:t>abbreviata</w:t>
      </w:r>
      <w:r w:rsidRPr="005C24CC">
        <w:rPr>
          <w:rFonts w:cs="Calibri"/>
          <w:color w:val="000000"/>
          <w:lang w:val="it-IT" w:eastAsia="de-CH"/>
        </w:rPr>
        <w:t xml:space="preserve"> dipende dalla prima formazione, dalle valutazioni pregresse della persona in formazione e dalla scelta della nuova professione/del nuovo indirizzo professionale. Svolgono un ruolo anche le condizioni quadro aziendali, siccome l’azienda è responsabile della formazione di tutte le competenze operative in relazione alla procedura di qualificazione. </w:t>
      </w:r>
    </w:p>
    <w:p w14:paraId="5420058B" w14:textId="26ECAB00" w:rsidR="008638F2" w:rsidRPr="005C24CC" w:rsidRDefault="008638F2" w:rsidP="004528E1">
      <w:pPr>
        <w:overflowPunct/>
        <w:snapToGrid w:val="0"/>
        <w:spacing w:before="60" w:after="60"/>
        <w:contextualSpacing/>
        <w:textAlignment w:val="auto"/>
        <w:rPr>
          <w:rFonts w:cs="Calibri"/>
          <w:color w:val="000000"/>
          <w:lang w:val="it-IT" w:eastAsia="de-CH"/>
        </w:rPr>
      </w:pPr>
      <w:r w:rsidRPr="005C24CC">
        <w:rPr>
          <w:rFonts w:cs="Calibri"/>
          <w:color w:val="000000"/>
          <w:lang w:val="it-IT" w:eastAsia="de-CH"/>
        </w:rPr>
        <w:t xml:space="preserve">Inoltre, l'organizzazione scolastica dipende </w:t>
      </w:r>
      <w:r w:rsidR="005C24CC" w:rsidRPr="005C24CC">
        <w:rPr>
          <w:rFonts w:cs="Calibri"/>
          <w:color w:val="000000"/>
          <w:lang w:val="it-IT" w:eastAsia="de-CH"/>
        </w:rPr>
        <w:t>dai rispettivi luoghi</w:t>
      </w:r>
      <w:r w:rsidRPr="005C24CC">
        <w:rPr>
          <w:rFonts w:cs="Calibri"/>
          <w:color w:val="000000"/>
          <w:lang w:val="it-IT" w:eastAsia="de-CH"/>
        </w:rPr>
        <w:t xml:space="preserve"> di </w:t>
      </w:r>
      <w:r w:rsidR="000C0C94" w:rsidRPr="005C24CC">
        <w:rPr>
          <w:rFonts w:cs="Calibri"/>
          <w:color w:val="000000"/>
          <w:lang w:val="it-IT" w:eastAsia="de-CH"/>
        </w:rPr>
        <w:t>formazione e Canton</w:t>
      </w:r>
      <w:r w:rsidR="005C24CC">
        <w:rPr>
          <w:rFonts w:cs="Calibri"/>
          <w:color w:val="000000"/>
          <w:lang w:val="it-IT" w:eastAsia="de-CH"/>
        </w:rPr>
        <w:t>i</w:t>
      </w:r>
      <w:r w:rsidRPr="005C24CC">
        <w:rPr>
          <w:rFonts w:cs="Calibri"/>
          <w:color w:val="000000"/>
          <w:lang w:val="it-IT" w:eastAsia="de-CH"/>
        </w:rPr>
        <w:t xml:space="preserve">. </w:t>
      </w:r>
      <w:r w:rsidR="000C0C94" w:rsidRPr="005C24CC">
        <w:rPr>
          <w:rFonts w:cs="Calibri"/>
          <w:color w:val="000000"/>
          <w:lang w:val="it-IT" w:eastAsia="de-CH"/>
        </w:rPr>
        <w:t xml:space="preserve">In questo caso è importante contattare </w:t>
      </w:r>
      <w:r w:rsidR="005C24CC" w:rsidRPr="005C24CC">
        <w:rPr>
          <w:rFonts w:cs="Calibri"/>
          <w:color w:val="000000"/>
          <w:lang w:val="it-IT" w:eastAsia="de-CH"/>
        </w:rPr>
        <w:t xml:space="preserve">i </w:t>
      </w:r>
      <w:r w:rsidR="000C0C94" w:rsidRPr="005C24CC">
        <w:rPr>
          <w:rFonts w:cs="Calibri"/>
          <w:color w:val="000000"/>
          <w:lang w:val="it-IT" w:eastAsia="de-CH"/>
        </w:rPr>
        <w:t>respons</w:t>
      </w:r>
      <w:r w:rsidRPr="005C24CC">
        <w:rPr>
          <w:rFonts w:cs="Calibri"/>
          <w:color w:val="000000"/>
          <w:lang w:val="it-IT" w:eastAsia="de-CH"/>
        </w:rPr>
        <w:t xml:space="preserve">abili del Cantone e delle scuole professionali e valutare le possibilità (struttura quantitativa, dimensioni della classe, composizione della classe, ecc.). </w:t>
      </w:r>
      <w:r w:rsidR="000C0C94" w:rsidRPr="005C24CC">
        <w:rPr>
          <w:rFonts w:cs="Calibri"/>
          <w:color w:val="000000"/>
          <w:lang w:val="it-IT" w:eastAsia="de-CH"/>
        </w:rPr>
        <w:t>Il Cantone decide l</w:t>
      </w:r>
      <w:r w:rsidRPr="005C24CC">
        <w:rPr>
          <w:rFonts w:cs="Calibri"/>
          <w:color w:val="000000"/>
          <w:lang w:val="it-IT" w:eastAsia="de-CH"/>
        </w:rPr>
        <w:t xml:space="preserve">a durata della formazione dopo aver consultato le parti del contratto di </w:t>
      </w:r>
      <w:r w:rsidR="000C0C94" w:rsidRPr="005C24CC">
        <w:rPr>
          <w:rFonts w:cs="Calibri"/>
          <w:color w:val="000000"/>
          <w:lang w:val="it-IT" w:eastAsia="de-CH"/>
        </w:rPr>
        <w:t>tirocinio</w:t>
      </w:r>
      <w:r w:rsidRPr="005C24CC">
        <w:rPr>
          <w:rFonts w:cs="Calibri"/>
          <w:color w:val="000000"/>
          <w:lang w:val="it-IT" w:eastAsia="de-CH"/>
        </w:rPr>
        <w:t xml:space="preserve"> e la scuola professionale.</w:t>
      </w:r>
    </w:p>
    <w:p w14:paraId="0D88F82D" w14:textId="77777777" w:rsidR="004528E1" w:rsidRPr="005C24CC" w:rsidRDefault="004528E1" w:rsidP="004528E1">
      <w:pPr>
        <w:overflowPunct/>
        <w:snapToGrid w:val="0"/>
        <w:spacing w:before="60" w:after="60"/>
        <w:contextualSpacing/>
        <w:textAlignment w:val="auto"/>
        <w:rPr>
          <w:rFonts w:cs="Calibri"/>
          <w:b/>
          <w:bCs/>
          <w:color w:val="000000"/>
          <w:lang w:val="it-IT" w:eastAsia="de-CH"/>
        </w:rPr>
      </w:pPr>
    </w:p>
    <w:p w14:paraId="5AA59F2D" w14:textId="79E449F1" w:rsidR="004528E1" w:rsidRPr="005C24CC" w:rsidRDefault="000C0C94" w:rsidP="004528E1">
      <w:pPr>
        <w:overflowPunct/>
        <w:snapToGrid w:val="0"/>
        <w:spacing w:before="60" w:after="60"/>
        <w:contextualSpacing/>
        <w:textAlignment w:val="auto"/>
        <w:rPr>
          <w:rFonts w:cs="Calibri"/>
          <w:b/>
          <w:bCs/>
          <w:color w:val="000000"/>
          <w:lang w:val="it-IT" w:eastAsia="de-CH"/>
        </w:rPr>
      </w:pPr>
      <w:r w:rsidRPr="005C24CC">
        <w:rPr>
          <w:rFonts w:cs="Calibri"/>
          <w:b/>
          <w:bCs/>
          <w:color w:val="000000"/>
          <w:lang w:val="it-IT" w:eastAsia="de-CH"/>
        </w:rPr>
        <w:t>Frequentazione dei corsi interaziendali</w:t>
      </w:r>
    </w:p>
    <w:p w14:paraId="0206AC9B" w14:textId="47DAC9FC" w:rsidR="000C0C94" w:rsidRPr="005C24CC" w:rsidRDefault="000C0C94" w:rsidP="004528E1">
      <w:pPr>
        <w:overflowPunct/>
        <w:snapToGrid w:val="0"/>
        <w:spacing w:before="60" w:after="60"/>
        <w:contextualSpacing/>
        <w:textAlignment w:val="auto"/>
        <w:rPr>
          <w:rFonts w:cs="Calibri"/>
          <w:bCs/>
          <w:color w:val="000000"/>
          <w:lang w:val="it-IT" w:eastAsia="de-CH"/>
        </w:rPr>
      </w:pPr>
      <w:r w:rsidRPr="005C24CC">
        <w:rPr>
          <w:rFonts w:cs="Calibri"/>
          <w:bCs/>
          <w:color w:val="000000"/>
          <w:lang w:val="it-IT" w:eastAsia="de-CH"/>
        </w:rPr>
        <w:t xml:space="preserve">Le persone in formazione che svolgono un apprendistato </w:t>
      </w:r>
      <w:r w:rsidR="00841791" w:rsidRPr="005C24CC">
        <w:rPr>
          <w:rFonts w:cs="Calibri"/>
          <w:bCs/>
          <w:color w:val="000000"/>
          <w:lang w:val="it-IT" w:eastAsia="de-CH"/>
        </w:rPr>
        <w:t>abbreviato</w:t>
      </w:r>
      <w:r w:rsidRPr="005C24CC">
        <w:rPr>
          <w:rFonts w:cs="Calibri"/>
          <w:bCs/>
          <w:color w:val="000000"/>
          <w:lang w:val="it-IT" w:eastAsia="de-CH"/>
        </w:rPr>
        <w:t>, devono frequentare tutti i corsi interaziendali, affinché sia</w:t>
      </w:r>
      <w:r w:rsidR="003A6C7B" w:rsidRPr="005C24CC">
        <w:rPr>
          <w:rFonts w:cs="Calibri"/>
          <w:bCs/>
          <w:color w:val="000000"/>
          <w:lang w:val="it-IT" w:eastAsia="de-CH"/>
        </w:rPr>
        <w:t>no</w:t>
      </w:r>
      <w:r w:rsidRPr="005C24CC">
        <w:rPr>
          <w:rFonts w:cs="Calibri"/>
          <w:bCs/>
          <w:color w:val="000000"/>
          <w:lang w:val="it-IT" w:eastAsia="de-CH"/>
        </w:rPr>
        <w:t xml:space="preserve"> garantit</w:t>
      </w:r>
      <w:r w:rsidR="003A6C7B" w:rsidRPr="005C24CC">
        <w:rPr>
          <w:rFonts w:cs="Calibri"/>
          <w:bCs/>
          <w:color w:val="000000"/>
          <w:lang w:val="it-IT" w:eastAsia="de-CH"/>
        </w:rPr>
        <w:t>e le nozioni di</w:t>
      </w:r>
      <w:r w:rsidRPr="005C24CC">
        <w:rPr>
          <w:rFonts w:cs="Calibri"/>
          <w:bCs/>
          <w:color w:val="000000"/>
          <w:lang w:val="it-IT" w:eastAsia="de-CH"/>
        </w:rPr>
        <w:t xml:space="preserve"> sicurezza sul lavoro, protezione della salute e agricoltura sostenibile. I corsi interaziendali specifici dell’indirizzo professionale devono essere frequentati in ogni caso (secondo piano di formazione).</w:t>
      </w:r>
    </w:p>
    <w:p w14:paraId="47029980" w14:textId="09063278" w:rsidR="000C0C94" w:rsidRPr="005C24CC" w:rsidRDefault="003A6C7B" w:rsidP="004528E1">
      <w:pPr>
        <w:overflowPunct/>
        <w:snapToGrid w:val="0"/>
        <w:spacing w:before="60" w:after="60"/>
        <w:contextualSpacing/>
        <w:textAlignment w:val="auto"/>
        <w:rPr>
          <w:rFonts w:cs="Calibri"/>
          <w:bCs/>
          <w:color w:val="000000"/>
          <w:lang w:val="it-IT" w:eastAsia="de-CH"/>
        </w:rPr>
      </w:pPr>
      <w:r w:rsidRPr="005C24CC">
        <w:rPr>
          <w:rFonts w:cs="Calibri"/>
          <w:bCs/>
          <w:color w:val="000000"/>
          <w:lang w:val="it-IT" w:eastAsia="de-CH"/>
        </w:rPr>
        <w:t>Per i corsi equivalenti già completati nell'ambito della prima formazione è possibile una dispensa su richiesta.</w:t>
      </w:r>
    </w:p>
    <w:p w14:paraId="17F40E83" w14:textId="77777777" w:rsidR="004528E1" w:rsidRPr="005C24CC" w:rsidRDefault="004528E1" w:rsidP="004528E1">
      <w:pPr>
        <w:overflowPunct/>
        <w:snapToGrid w:val="0"/>
        <w:spacing w:before="60" w:after="60"/>
        <w:contextualSpacing/>
        <w:textAlignment w:val="auto"/>
        <w:rPr>
          <w:rFonts w:cs="Calibri"/>
          <w:b/>
          <w:color w:val="000000"/>
          <w:lang w:val="it-IT" w:eastAsia="de-CH"/>
        </w:rPr>
      </w:pPr>
    </w:p>
    <w:p w14:paraId="08DD7D34" w14:textId="14E4F156" w:rsidR="004528E1" w:rsidRPr="005C24CC" w:rsidRDefault="003A6C7B" w:rsidP="004528E1">
      <w:pPr>
        <w:overflowPunct/>
        <w:snapToGrid w:val="0"/>
        <w:spacing w:before="60" w:after="60"/>
        <w:contextualSpacing/>
        <w:textAlignment w:val="auto"/>
        <w:rPr>
          <w:rFonts w:cs="Calibri"/>
          <w:b/>
          <w:color w:val="000000"/>
          <w:lang w:val="it-IT" w:eastAsia="de-CH"/>
        </w:rPr>
      </w:pPr>
      <w:r w:rsidRPr="005C24CC">
        <w:rPr>
          <w:rFonts w:cs="Calibri"/>
          <w:b/>
          <w:color w:val="000000"/>
          <w:lang w:val="it-IT" w:eastAsia="de-CH"/>
        </w:rPr>
        <w:t>Passaggio da CFP a AFC</w:t>
      </w:r>
    </w:p>
    <w:p w14:paraId="5615F1CF" w14:textId="005AE8D8" w:rsidR="003A6C7B" w:rsidRPr="005C24CC" w:rsidRDefault="003A6C7B" w:rsidP="004528E1">
      <w:pPr>
        <w:overflowPunct/>
        <w:snapToGrid w:val="0"/>
        <w:spacing w:before="60" w:after="60"/>
        <w:contextualSpacing/>
        <w:textAlignment w:val="auto"/>
        <w:rPr>
          <w:rFonts w:cs="Calibri"/>
          <w:color w:val="000000"/>
          <w:lang w:val="it-IT" w:eastAsia="de-CH"/>
        </w:rPr>
      </w:pPr>
      <w:r w:rsidRPr="005C24CC">
        <w:rPr>
          <w:rFonts w:cs="Calibri"/>
          <w:color w:val="000000"/>
          <w:lang w:val="it-IT" w:eastAsia="de-CH"/>
        </w:rPr>
        <w:t>In conformità con l’ordinanza sulla formazione (Art. 2 cpv 2), i titolari di un certificato di formazione pratica Addetto/a alle attività agricole CFP possono entrare al secondo anno di formazione AFC.</w:t>
      </w:r>
    </w:p>
    <w:p w14:paraId="38F843C3" w14:textId="77777777" w:rsidR="004528E1" w:rsidRPr="005C24CC" w:rsidRDefault="004528E1" w:rsidP="004528E1">
      <w:pPr>
        <w:overflowPunct/>
        <w:snapToGrid w:val="0"/>
        <w:spacing w:before="60" w:after="60"/>
        <w:contextualSpacing/>
        <w:textAlignment w:val="auto"/>
        <w:rPr>
          <w:rFonts w:cs="Calibri"/>
          <w:b/>
          <w:color w:val="000000"/>
          <w:lang w:val="it-IT" w:eastAsia="de-CH"/>
        </w:rPr>
      </w:pPr>
    </w:p>
    <w:p w14:paraId="274C6C01" w14:textId="52286C02" w:rsidR="004528E1" w:rsidRPr="005C24CC" w:rsidRDefault="003A6C7B" w:rsidP="004528E1">
      <w:pPr>
        <w:overflowPunct/>
        <w:snapToGrid w:val="0"/>
        <w:spacing w:before="60" w:after="60"/>
        <w:contextualSpacing/>
        <w:textAlignment w:val="auto"/>
        <w:rPr>
          <w:rFonts w:cs="Calibri"/>
          <w:b/>
          <w:color w:val="000000"/>
          <w:lang w:val="it-IT" w:eastAsia="de-CH"/>
        </w:rPr>
      </w:pPr>
      <w:r w:rsidRPr="005C24CC">
        <w:rPr>
          <w:rFonts w:cs="Calibri"/>
          <w:b/>
          <w:color w:val="000000"/>
          <w:lang w:val="it-IT" w:eastAsia="de-CH"/>
        </w:rPr>
        <w:t>Raccomandazioni sul passaggio</w:t>
      </w:r>
    </w:p>
    <w:p w14:paraId="690B7453" w14:textId="329E4A21" w:rsidR="003A6C7B" w:rsidRPr="005C24CC" w:rsidRDefault="003A6C7B" w:rsidP="004528E1">
      <w:pPr>
        <w:overflowPunct/>
        <w:snapToGrid w:val="0"/>
        <w:spacing w:before="60" w:after="60"/>
        <w:contextualSpacing/>
        <w:textAlignment w:val="auto"/>
        <w:rPr>
          <w:rFonts w:cs="Calibri"/>
          <w:color w:val="000000"/>
          <w:lang w:val="it-IT" w:eastAsia="de-CH"/>
        </w:rPr>
      </w:pPr>
      <w:r w:rsidRPr="005C24CC">
        <w:rPr>
          <w:rFonts w:cs="Calibri"/>
          <w:color w:val="000000"/>
          <w:lang w:val="it-IT" w:eastAsia="de-CH"/>
        </w:rPr>
        <w:t xml:space="preserve">Se il primo apprendistato nel campo professionale Agricoltura è stato svolto </w:t>
      </w:r>
      <w:r w:rsidR="00BB477D" w:rsidRPr="005C24CC">
        <w:rPr>
          <w:rFonts w:cs="Calibri"/>
          <w:color w:val="000000"/>
          <w:lang w:val="it-IT" w:eastAsia="de-CH"/>
        </w:rPr>
        <w:t>sulla base de</w:t>
      </w:r>
      <w:r w:rsidRPr="005C24CC">
        <w:rPr>
          <w:rFonts w:cs="Calibri"/>
          <w:color w:val="000000"/>
          <w:lang w:val="it-IT" w:eastAsia="de-CH"/>
        </w:rPr>
        <w:t xml:space="preserve">lla vecchia ordinanza sulla formazione dell'8 maggio 2008, </w:t>
      </w:r>
      <w:r w:rsidR="005C24CC">
        <w:rPr>
          <w:rFonts w:cs="Calibri"/>
          <w:color w:val="000000"/>
          <w:lang w:val="it-IT" w:eastAsia="de-CH"/>
        </w:rPr>
        <w:t>s</w:t>
      </w:r>
      <w:r w:rsidRPr="005C24CC">
        <w:rPr>
          <w:rFonts w:cs="Calibri"/>
          <w:color w:val="000000"/>
          <w:lang w:val="it-IT" w:eastAsia="de-CH"/>
        </w:rPr>
        <w:t>tato 1° marzo 2017, raccomandiamo di prolungare la durata di formazione di un anno a causa dei nuovi piani di formazione. Ma anche in questo caso</w:t>
      </w:r>
      <w:r w:rsidR="00BB477D" w:rsidRPr="005C24CC">
        <w:rPr>
          <w:rFonts w:cs="Calibri"/>
          <w:color w:val="000000"/>
          <w:lang w:val="it-IT" w:eastAsia="de-CH"/>
        </w:rPr>
        <w:t>,</w:t>
      </w:r>
      <w:r w:rsidRPr="005C24CC">
        <w:rPr>
          <w:rFonts w:cs="Calibri"/>
          <w:color w:val="000000"/>
          <w:lang w:val="it-IT" w:eastAsia="de-CH"/>
        </w:rPr>
        <w:t xml:space="preserve"> è l'ufficio cantonale della formazione professionale a decidere.</w:t>
      </w:r>
    </w:p>
    <w:p w14:paraId="1219C9A0" w14:textId="77777777" w:rsidR="00B83EED" w:rsidRPr="005C24CC" w:rsidRDefault="00B83EED" w:rsidP="004528E1">
      <w:pPr>
        <w:overflowPunct/>
        <w:snapToGrid w:val="0"/>
        <w:spacing w:before="60" w:after="60"/>
        <w:contextualSpacing/>
        <w:textAlignment w:val="auto"/>
        <w:rPr>
          <w:rFonts w:cs="Calibri"/>
          <w:color w:val="000000"/>
          <w:lang w:val="it-IT" w:eastAsia="de-CH"/>
        </w:rPr>
      </w:pPr>
    </w:p>
    <w:p w14:paraId="52390728" w14:textId="54E1D74F" w:rsidR="007F6A97" w:rsidRPr="005C24CC" w:rsidRDefault="00BB477D" w:rsidP="007F6A97">
      <w:pPr>
        <w:overflowPunct/>
        <w:snapToGrid w:val="0"/>
        <w:spacing w:before="60" w:after="60"/>
        <w:contextualSpacing/>
        <w:textAlignment w:val="auto"/>
        <w:rPr>
          <w:rFonts w:cs="Calibri"/>
          <w:b/>
          <w:bCs/>
          <w:color w:val="000000"/>
          <w:lang w:val="it-IT" w:eastAsia="de-CH"/>
        </w:rPr>
      </w:pPr>
      <w:r w:rsidRPr="005C24CC">
        <w:rPr>
          <w:rFonts w:cs="Calibri"/>
          <w:b/>
          <w:bCs/>
          <w:color w:val="000000"/>
          <w:lang w:val="it-IT" w:eastAsia="de-CH"/>
        </w:rPr>
        <w:t>Svolgimento della procedura di qualificazione</w:t>
      </w:r>
    </w:p>
    <w:p w14:paraId="03750A34" w14:textId="431C0897" w:rsidR="00BB477D" w:rsidRPr="005C24CC" w:rsidRDefault="00BB477D" w:rsidP="007F6A97">
      <w:pPr>
        <w:overflowPunct/>
        <w:snapToGrid w:val="0"/>
        <w:spacing w:before="60" w:after="60"/>
        <w:contextualSpacing/>
        <w:textAlignment w:val="auto"/>
        <w:rPr>
          <w:rFonts w:cs="Calibri"/>
          <w:color w:val="000000"/>
          <w:lang w:val="it-IT" w:eastAsia="de-CH"/>
        </w:rPr>
      </w:pPr>
      <w:r w:rsidRPr="005C24CC">
        <w:rPr>
          <w:rFonts w:cs="Calibri"/>
          <w:color w:val="000000"/>
          <w:lang w:val="it-IT" w:eastAsia="de-CH"/>
        </w:rPr>
        <w:t>La procedura di qualificazione si svolge in conformità con l’ordinanza sulla formazione e con le disposizioni esecutive.</w:t>
      </w:r>
    </w:p>
    <w:p w14:paraId="1ECA8FE8" w14:textId="77777777" w:rsidR="007F6A97" w:rsidRPr="005C24CC" w:rsidRDefault="007F6A97" w:rsidP="004528E1">
      <w:pPr>
        <w:overflowPunct/>
        <w:snapToGrid w:val="0"/>
        <w:spacing w:before="60" w:after="60"/>
        <w:contextualSpacing/>
        <w:textAlignment w:val="auto"/>
        <w:rPr>
          <w:rFonts w:cs="Calibri"/>
          <w:color w:val="000000"/>
          <w:lang w:val="it-IT" w:eastAsia="de-CH"/>
        </w:rPr>
      </w:pPr>
    </w:p>
    <w:p w14:paraId="1E9ECC48" w14:textId="77777777" w:rsidR="004528E1" w:rsidRPr="005C24CC" w:rsidRDefault="004528E1">
      <w:pPr>
        <w:overflowPunct/>
        <w:autoSpaceDE/>
        <w:autoSpaceDN/>
        <w:adjustRightInd/>
        <w:spacing w:before="0"/>
        <w:textAlignment w:val="auto"/>
        <w:rPr>
          <w:b/>
          <w:bCs/>
          <w:sz w:val="24"/>
          <w:szCs w:val="24"/>
          <w:lang w:val="it-IT"/>
        </w:rPr>
      </w:pPr>
      <w:r w:rsidRPr="005C24CC">
        <w:rPr>
          <w:b/>
          <w:bCs/>
          <w:sz w:val="24"/>
          <w:szCs w:val="24"/>
          <w:lang w:val="it-IT"/>
        </w:rPr>
        <w:br w:type="page"/>
      </w:r>
    </w:p>
    <w:p w14:paraId="629067F0" w14:textId="77777777" w:rsidR="004528E1" w:rsidRPr="005C24CC" w:rsidRDefault="004528E1" w:rsidP="00923918">
      <w:pPr>
        <w:pBdr>
          <w:bottom w:val="single" w:sz="4" w:space="1" w:color="auto"/>
        </w:pBdr>
        <w:ind w:right="282"/>
        <w:rPr>
          <w:b/>
          <w:bCs/>
          <w:sz w:val="24"/>
          <w:szCs w:val="24"/>
          <w:lang w:val="it-IT"/>
        </w:rPr>
        <w:sectPr w:rsidR="004528E1" w:rsidRPr="005C24CC" w:rsidSect="005C081A">
          <w:headerReference w:type="default" r:id="rId8"/>
          <w:footerReference w:type="default" r:id="rId9"/>
          <w:headerReference w:type="first" r:id="rId10"/>
          <w:footerReference w:type="first" r:id="rId11"/>
          <w:pgSz w:w="11907" w:h="16840" w:code="9"/>
          <w:pgMar w:top="1418" w:right="1134" w:bottom="1418" w:left="1418" w:header="720" w:footer="425" w:gutter="0"/>
          <w:pgNumType w:start="0"/>
          <w:cols w:space="720"/>
          <w:titlePg/>
          <w:docGrid w:linePitch="272"/>
        </w:sectPr>
      </w:pPr>
    </w:p>
    <w:p w14:paraId="64CB0D61" w14:textId="0A883EB4" w:rsidR="00923918" w:rsidRPr="005C24CC" w:rsidRDefault="00683E83" w:rsidP="00B83EED">
      <w:pPr>
        <w:pStyle w:val="Titel"/>
        <w:numPr>
          <w:ilvl w:val="0"/>
          <w:numId w:val="21"/>
        </w:numPr>
        <w:ind w:left="851" w:hanging="491"/>
        <w:rPr>
          <w:lang w:val="it-IT"/>
        </w:rPr>
      </w:pPr>
      <w:bookmarkStart w:id="4" w:name="_Toc197605377"/>
      <w:r w:rsidRPr="005C24CC">
        <w:rPr>
          <w:lang w:val="it-IT"/>
        </w:rPr>
        <w:lastRenderedPageBreak/>
        <w:t xml:space="preserve">Formazione di base </w:t>
      </w:r>
      <w:r w:rsidR="00841791" w:rsidRPr="005C24CC">
        <w:rPr>
          <w:lang w:val="it-IT"/>
        </w:rPr>
        <w:t>abbreviata</w:t>
      </w:r>
      <w:r w:rsidRPr="005C24CC">
        <w:rPr>
          <w:lang w:val="it-IT"/>
        </w:rPr>
        <w:t xml:space="preserve"> per Attestato federale di capacità nel campo professionale Agricoltura</w:t>
      </w:r>
      <w:bookmarkEnd w:id="4"/>
    </w:p>
    <w:tbl>
      <w:tblPr>
        <w:tblStyle w:val="Tabellenraster"/>
        <w:tblW w:w="5000" w:type="pct"/>
        <w:tblLook w:val="04A0" w:firstRow="1" w:lastRow="0" w:firstColumn="1" w:lastColumn="0" w:noHBand="0" w:noVBand="1"/>
      </w:tblPr>
      <w:tblGrid>
        <w:gridCol w:w="2176"/>
        <w:gridCol w:w="3404"/>
        <w:gridCol w:w="5692"/>
      </w:tblGrid>
      <w:tr w:rsidR="003B1356" w:rsidRPr="00B240B5" w14:paraId="4084DDF2" w14:textId="77777777" w:rsidTr="00866FA1">
        <w:tc>
          <w:tcPr>
            <w:tcW w:w="965" w:type="pct"/>
            <w:vMerge w:val="restart"/>
            <w:tcBorders>
              <w:top w:val="single" w:sz="12" w:space="0" w:color="000000"/>
              <w:left w:val="single" w:sz="12" w:space="0" w:color="000000"/>
            </w:tcBorders>
            <w:shd w:val="clear" w:color="auto" w:fill="EAF1DD" w:themeFill="accent3" w:themeFillTint="33"/>
          </w:tcPr>
          <w:p w14:paraId="469213DF" w14:textId="0823F5B8" w:rsidR="003B1356" w:rsidRPr="005C24CC" w:rsidRDefault="00421E1E" w:rsidP="00BE1042">
            <w:pPr>
              <w:spacing w:before="0"/>
              <w:rPr>
                <w:b/>
                <w:bCs/>
                <w:sz w:val="18"/>
                <w:szCs w:val="18"/>
                <w:lang w:val="it-IT"/>
              </w:rPr>
            </w:pPr>
            <w:r w:rsidRPr="005C24CC">
              <w:rPr>
                <w:b/>
                <w:bCs/>
                <w:sz w:val="18"/>
                <w:szCs w:val="18"/>
                <w:lang w:val="it-IT"/>
              </w:rPr>
              <w:t>Seconda formazione</w:t>
            </w:r>
          </w:p>
        </w:tc>
        <w:tc>
          <w:tcPr>
            <w:tcW w:w="1510" w:type="pct"/>
            <w:tcBorders>
              <w:top w:val="single" w:sz="12" w:space="0" w:color="000000"/>
              <w:bottom w:val="single" w:sz="4" w:space="0" w:color="auto"/>
            </w:tcBorders>
            <w:shd w:val="clear" w:color="auto" w:fill="EAF1DD" w:themeFill="accent3" w:themeFillTint="33"/>
          </w:tcPr>
          <w:p w14:paraId="6D11379D" w14:textId="1CD37725" w:rsidR="003B1356" w:rsidRPr="005C24CC" w:rsidRDefault="00421E1E" w:rsidP="00BE1042">
            <w:pPr>
              <w:spacing w:before="0"/>
              <w:rPr>
                <w:sz w:val="18"/>
                <w:szCs w:val="18"/>
                <w:lang w:val="it-IT"/>
              </w:rPr>
            </w:pPr>
            <w:r w:rsidRPr="005C24CC">
              <w:rPr>
                <w:sz w:val="18"/>
                <w:szCs w:val="18"/>
                <w:lang w:val="it-IT"/>
              </w:rPr>
              <w:t>Prima professione all</w:t>
            </w:r>
            <w:r w:rsidR="00397AD6">
              <w:rPr>
                <w:sz w:val="18"/>
                <w:szCs w:val="18"/>
                <w:lang w:val="it-IT"/>
              </w:rPr>
              <w:t>’</w:t>
            </w:r>
            <w:r w:rsidRPr="005C24CC">
              <w:rPr>
                <w:sz w:val="18"/>
                <w:szCs w:val="18"/>
                <w:lang w:val="it-IT"/>
              </w:rPr>
              <w:t>interno del campo professionale</w:t>
            </w:r>
            <w:r w:rsidR="00397AD6">
              <w:rPr>
                <w:sz w:val="18"/>
                <w:szCs w:val="18"/>
                <w:lang w:val="it-IT"/>
              </w:rPr>
              <w:t>.</w:t>
            </w:r>
          </w:p>
        </w:tc>
        <w:tc>
          <w:tcPr>
            <w:tcW w:w="2525" w:type="pct"/>
            <w:tcBorders>
              <w:top w:val="single" w:sz="12" w:space="0" w:color="000000"/>
              <w:bottom w:val="single" w:sz="4" w:space="0" w:color="auto"/>
              <w:right w:val="single" w:sz="12" w:space="0" w:color="000000"/>
            </w:tcBorders>
            <w:shd w:val="clear" w:color="auto" w:fill="EAF1DD" w:themeFill="accent3" w:themeFillTint="33"/>
          </w:tcPr>
          <w:p w14:paraId="1A542BFE" w14:textId="592716B3" w:rsidR="00882955" w:rsidRPr="005C24CC" w:rsidRDefault="00E20A58" w:rsidP="00BE1042">
            <w:pPr>
              <w:spacing w:before="0"/>
              <w:rPr>
                <w:sz w:val="18"/>
                <w:szCs w:val="18"/>
                <w:lang w:val="it-IT"/>
              </w:rPr>
            </w:pPr>
            <w:r w:rsidRPr="005C24CC">
              <w:rPr>
                <w:sz w:val="18"/>
                <w:szCs w:val="18"/>
                <w:lang w:val="it-IT"/>
              </w:rPr>
              <w:t>Un anno di formazione a tempo pieno. Entrata nel terzo anno di formazione</w:t>
            </w:r>
            <w:r w:rsidR="00E977EE" w:rsidRPr="005C24CC">
              <w:rPr>
                <w:sz w:val="18"/>
                <w:szCs w:val="18"/>
                <w:lang w:val="it-IT"/>
              </w:rPr>
              <w:t>.</w:t>
            </w:r>
          </w:p>
          <w:p w14:paraId="488F6790" w14:textId="12BB4955" w:rsidR="003B1356" w:rsidRPr="005C24CC" w:rsidRDefault="00E20A58" w:rsidP="00BE1042">
            <w:pPr>
              <w:spacing w:before="0"/>
              <w:rPr>
                <w:sz w:val="18"/>
                <w:szCs w:val="18"/>
                <w:lang w:val="it-IT"/>
              </w:rPr>
            </w:pPr>
            <w:r w:rsidRPr="005C24CC">
              <w:rPr>
                <w:sz w:val="18"/>
                <w:szCs w:val="18"/>
                <w:lang w:val="it-IT"/>
              </w:rPr>
              <w:t xml:space="preserve">Attestato Agricoltore/trice AFC e Vitivinicoltore/trice AFC in un indirizzo professionale. Per </w:t>
            </w:r>
            <w:r w:rsidR="005C24CC" w:rsidRPr="005C24CC">
              <w:rPr>
                <w:sz w:val="18"/>
                <w:szCs w:val="18"/>
                <w:lang w:val="it-IT"/>
              </w:rPr>
              <w:t>2</w:t>
            </w:r>
            <w:r w:rsidRPr="005C24CC">
              <w:rPr>
                <w:sz w:val="18"/>
                <w:szCs w:val="18"/>
                <w:lang w:val="it-IT"/>
              </w:rPr>
              <w:t xml:space="preserve"> indirizzi professionali, la seconda formazione dura di conseguenza due anni</w:t>
            </w:r>
            <w:r w:rsidR="00882955" w:rsidRPr="005C24CC">
              <w:rPr>
                <w:sz w:val="18"/>
                <w:szCs w:val="18"/>
                <w:lang w:val="it-IT"/>
              </w:rPr>
              <w:t>.</w:t>
            </w:r>
          </w:p>
        </w:tc>
      </w:tr>
      <w:tr w:rsidR="003B1356" w:rsidRPr="00B240B5" w14:paraId="48BE2027" w14:textId="77777777" w:rsidTr="00866FA1">
        <w:tc>
          <w:tcPr>
            <w:tcW w:w="965" w:type="pct"/>
            <w:vMerge/>
            <w:tcBorders>
              <w:left w:val="single" w:sz="12" w:space="0" w:color="000000"/>
              <w:bottom w:val="single" w:sz="12" w:space="0" w:color="auto"/>
            </w:tcBorders>
            <w:shd w:val="clear" w:color="auto" w:fill="EAF1DD" w:themeFill="accent3" w:themeFillTint="33"/>
          </w:tcPr>
          <w:p w14:paraId="44437690" w14:textId="77777777" w:rsidR="003B1356" w:rsidRPr="005C24CC" w:rsidRDefault="003B1356" w:rsidP="00BE1042">
            <w:pPr>
              <w:spacing w:before="0"/>
              <w:rPr>
                <w:b/>
                <w:bCs/>
                <w:sz w:val="18"/>
                <w:szCs w:val="18"/>
                <w:lang w:val="it-IT"/>
              </w:rPr>
            </w:pPr>
          </w:p>
        </w:tc>
        <w:tc>
          <w:tcPr>
            <w:tcW w:w="1510" w:type="pct"/>
            <w:tcBorders>
              <w:bottom w:val="single" w:sz="12" w:space="0" w:color="auto"/>
            </w:tcBorders>
            <w:shd w:val="clear" w:color="auto" w:fill="EAF1DD" w:themeFill="accent3" w:themeFillTint="33"/>
          </w:tcPr>
          <w:p w14:paraId="6B28507F" w14:textId="7FDEB9B7" w:rsidR="003B1356" w:rsidRPr="005C24CC" w:rsidRDefault="00421E1E" w:rsidP="00BE1042">
            <w:pPr>
              <w:spacing w:before="0"/>
              <w:rPr>
                <w:sz w:val="18"/>
                <w:szCs w:val="18"/>
                <w:lang w:val="it-IT"/>
              </w:rPr>
            </w:pPr>
            <w:r w:rsidRPr="005C24CC">
              <w:rPr>
                <w:sz w:val="18"/>
                <w:szCs w:val="18"/>
                <w:lang w:val="it-IT"/>
              </w:rPr>
              <w:t>Prima professione al</w:t>
            </w:r>
            <w:r w:rsidR="00AC1E15" w:rsidRPr="005C24CC">
              <w:rPr>
                <w:sz w:val="18"/>
                <w:szCs w:val="18"/>
                <w:lang w:val="it-IT"/>
              </w:rPr>
              <w:t xml:space="preserve"> di fuori</w:t>
            </w:r>
            <w:r w:rsidRPr="005C24CC">
              <w:rPr>
                <w:sz w:val="18"/>
                <w:szCs w:val="18"/>
                <w:lang w:val="it-IT"/>
              </w:rPr>
              <w:t xml:space="preserve"> del campo professionale</w:t>
            </w:r>
          </w:p>
        </w:tc>
        <w:tc>
          <w:tcPr>
            <w:tcW w:w="2525" w:type="pct"/>
            <w:tcBorders>
              <w:bottom w:val="single" w:sz="12" w:space="0" w:color="auto"/>
              <w:right w:val="single" w:sz="12" w:space="0" w:color="000000"/>
            </w:tcBorders>
            <w:shd w:val="clear" w:color="auto" w:fill="EAF1DD" w:themeFill="accent3" w:themeFillTint="33"/>
          </w:tcPr>
          <w:p w14:paraId="04A4FE58" w14:textId="42CD89C6" w:rsidR="003B1356" w:rsidRPr="005C24CC" w:rsidRDefault="006C0FC6" w:rsidP="00BE1042">
            <w:pPr>
              <w:spacing w:before="0"/>
              <w:rPr>
                <w:sz w:val="18"/>
                <w:szCs w:val="18"/>
                <w:lang w:val="it-IT"/>
              </w:rPr>
            </w:pPr>
            <w:r w:rsidRPr="005C24CC">
              <w:rPr>
                <w:sz w:val="18"/>
                <w:szCs w:val="18"/>
                <w:lang w:val="it-IT"/>
              </w:rPr>
              <w:t>Due anni di formazione a tempo pieno</w:t>
            </w:r>
            <w:r w:rsidR="002C418E" w:rsidRPr="005C24CC">
              <w:rPr>
                <w:sz w:val="18"/>
                <w:szCs w:val="18"/>
                <w:lang w:val="it-IT"/>
              </w:rPr>
              <w:t>.</w:t>
            </w:r>
            <w:r w:rsidR="003B1356" w:rsidRPr="005C24CC">
              <w:rPr>
                <w:sz w:val="18"/>
                <w:szCs w:val="18"/>
                <w:lang w:val="it-IT"/>
              </w:rPr>
              <w:t xml:space="preserve"> </w:t>
            </w:r>
            <w:r w:rsidRPr="005C24CC">
              <w:rPr>
                <w:sz w:val="18"/>
                <w:szCs w:val="18"/>
                <w:lang w:val="it-IT"/>
              </w:rPr>
              <w:t>Entrata nel secondo anno di formazione.</w:t>
            </w:r>
          </w:p>
        </w:tc>
      </w:tr>
      <w:tr w:rsidR="003B1356" w:rsidRPr="00B240B5" w14:paraId="6798B103" w14:textId="77777777" w:rsidTr="00784BE7">
        <w:tc>
          <w:tcPr>
            <w:tcW w:w="965" w:type="pct"/>
            <w:vMerge w:val="restart"/>
            <w:tcBorders>
              <w:top w:val="single" w:sz="12" w:space="0" w:color="auto"/>
              <w:left w:val="single" w:sz="12" w:space="0" w:color="000000"/>
            </w:tcBorders>
            <w:shd w:val="clear" w:color="auto" w:fill="F2DBDB" w:themeFill="accent2" w:themeFillTint="33"/>
          </w:tcPr>
          <w:p w14:paraId="40E45C1F" w14:textId="6DB62FA9" w:rsidR="003B1356" w:rsidRPr="005C24CC" w:rsidRDefault="00421E1E" w:rsidP="00BE1042">
            <w:pPr>
              <w:spacing w:before="0"/>
              <w:rPr>
                <w:b/>
                <w:bCs/>
                <w:sz w:val="18"/>
                <w:szCs w:val="18"/>
                <w:lang w:val="it-IT"/>
              </w:rPr>
            </w:pPr>
            <w:r w:rsidRPr="005C24CC">
              <w:rPr>
                <w:b/>
                <w:bCs/>
                <w:sz w:val="18"/>
                <w:szCs w:val="18"/>
                <w:lang w:val="it-IT"/>
              </w:rPr>
              <w:t>Riqualifica professionale</w:t>
            </w:r>
          </w:p>
        </w:tc>
        <w:tc>
          <w:tcPr>
            <w:tcW w:w="1510" w:type="pct"/>
            <w:tcBorders>
              <w:top w:val="single" w:sz="12" w:space="0" w:color="auto"/>
            </w:tcBorders>
            <w:shd w:val="clear" w:color="auto" w:fill="F2DBDB" w:themeFill="accent2" w:themeFillTint="33"/>
          </w:tcPr>
          <w:p w14:paraId="13AEF6F1" w14:textId="778E7F75" w:rsidR="003B1356" w:rsidRPr="005C24CC" w:rsidRDefault="00421E1E" w:rsidP="00BE1042">
            <w:pPr>
              <w:spacing w:before="0"/>
              <w:rPr>
                <w:sz w:val="18"/>
                <w:szCs w:val="18"/>
                <w:lang w:val="it-IT"/>
              </w:rPr>
            </w:pPr>
            <w:r w:rsidRPr="005C24CC">
              <w:rPr>
                <w:sz w:val="18"/>
                <w:szCs w:val="18"/>
                <w:lang w:val="it-IT"/>
              </w:rPr>
              <w:t>Riqualifica professionale formalizzata</w:t>
            </w:r>
            <w:r w:rsidR="00397AD6">
              <w:rPr>
                <w:sz w:val="18"/>
                <w:szCs w:val="18"/>
                <w:lang w:val="it-IT"/>
              </w:rPr>
              <w:t>.</w:t>
            </w:r>
          </w:p>
        </w:tc>
        <w:tc>
          <w:tcPr>
            <w:tcW w:w="2525" w:type="pct"/>
            <w:tcBorders>
              <w:top w:val="single" w:sz="12" w:space="0" w:color="auto"/>
              <w:right w:val="single" w:sz="12" w:space="0" w:color="000000"/>
            </w:tcBorders>
            <w:shd w:val="clear" w:color="auto" w:fill="F2DBDB" w:themeFill="accent2" w:themeFillTint="33"/>
          </w:tcPr>
          <w:p w14:paraId="3A4441AF" w14:textId="4CBB1746" w:rsidR="003B1356" w:rsidRPr="005C24CC" w:rsidRDefault="00AC1E15" w:rsidP="00BE1042">
            <w:pPr>
              <w:spacing w:before="0"/>
              <w:rPr>
                <w:sz w:val="18"/>
                <w:szCs w:val="18"/>
                <w:lang w:val="it-IT"/>
              </w:rPr>
            </w:pPr>
            <w:r w:rsidRPr="005C24CC">
              <w:rPr>
                <w:b/>
                <w:sz w:val="18"/>
                <w:szCs w:val="18"/>
                <w:lang w:val="it-IT"/>
              </w:rPr>
              <w:t>Formazione parziale parallelamente all’esercizio di un’attività professionale</w:t>
            </w:r>
            <w:r w:rsidR="00397AD6">
              <w:rPr>
                <w:b/>
                <w:sz w:val="18"/>
                <w:szCs w:val="18"/>
                <w:lang w:val="it-IT"/>
              </w:rPr>
              <w:t>.</w:t>
            </w:r>
          </w:p>
        </w:tc>
      </w:tr>
      <w:tr w:rsidR="003B1356" w:rsidRPr="00B240B5" w14:paraId="0A3DB631" w14:textId="77777777" w:rsidTr="00784BE7">
        <w:tc>
          <w:tcPr>
            <w:tcW w:w="965" w:type="pct"/>
            <w:vMerge/>
            <w:tcBorders>
              <w:left w:val="single" w:sz="12" w:space="0" w:color="000000"/>
              <w:bottom w:val="single" w:sz="12" w:space="0" w:color="000000"/>
            </w:tcBorders>
            <w:shd w:val="clear" w:color="auto" w:fill="F2DBDB" w:themeFill="accent2" w:themeFillTint="33"/>
          </w:tcPr>
          <w:p w14:paraId="67CBA325" w14:textId="77777777" w:rsidR="003B1356" w:rsidRPr="005C24CC" w:rsidRDefault="003B1356" w:rsidP="00BE1042">
            <w:pPr>
              <w:spacing w:before="0"/>
              <w:rPr>
                <w:sz w:val="18"/>
                <w:szCs w:val="18"/>
                <w:lang w:val="it-IT"/>
              </w:rPr>
            </w:pPr>
          </w:p>
        </w:tc>
        <w:tc>
          <w:tcPr>
            <w:tcW w:w="1510" w:type="pct"/>
            <w:tcBorders>
              <w:bottom w:val="single" w:sz="12" w:space="0" w:color="000000"/>
            </w:tcBorders>
            <w:shd w:val="clear" w:color="auto" w:fill="F2DBDB" w:themeFill="accent2" w:themeFillTint="33"/>
          </w:tcPr>
          <w:p w14:paraId="0A3EA13B" w14:textId="30BCB479" w:rsidR="003B1356" w:rsidRPr="005C24CC" w:rsidRDefault="00421E1E" w:rsidP="00BE1042">
            <w:pPr>
              <w:spacing w:before="0"/>
              <w:rPr>
                <w:sz w:val="18"/>
                <w:szCs w:val="18"/>
                <w:lang w:val="it-IT"/>
              </w:rPr>
            </w:pPr>
            <w:r w:rsidRPr="005C24CC">
              <w:rPr>
                <w:sz w:val="18"/>
                <w:szCs w:val="18"/>
                <w:lang w:val="it-IT"/>
              </w:rPr>
              <w:t xml:space="preserve">Riqualifica professionale autonoma </w:t>
            </w:r>
            <w:r w:rsidR="003B1356" w:rsidRPr="005C24CC">
              <w:rPr>
                <w:sz w:val="18"/>
                <w:szCs w:val="18"/>
                <w:lang w:val="it-IT"/>
              </w:rPr>
              <w:t>(Art. 32)</w:t>
            </w:r>
            <w:r w:rsidR="00397AD6">
              <w:rPr>
                <w:sz w:val="18"/>
                <w:szCs w:val="18"/>
                <w:lang w:val="it-IT"/>
              </w:rPr>
              <w:t>.</w:t>
            </w:r>
          </w:p>
        </w:tc>
        <w:tc>
          <w:tcPr>
            <w:tcW w:w="2525" w:type="pct"/>
            <w:tcBorders>
              <w:bottom w:val="single" w:sz="12" w:space="0" w:color="000000"/>
              <w:right w:val="single" w:sz="12" w:space="0" w:color="000000"/>
            </w:tcBorders>
            <w:shd w:val="clear" w:color="auto" w:fill="F2DBDB" w:themeFill="accent2" w:themeFillTint="33"/>
          </w:tcPr>
          <w:p w14:paraId="1FBBFF4B" w14:textId="4AEEF85E" w:rsidR="003B1356" w:rsidRPr="005C24CC" w:rsidRDefault="006C0FC6" w:rsidP="00BE1042">
            <w:pPr>
              <w:spacing w:before="0"/>
              <w:rPr>
                <w:sz w:val="18"/>
                <w:szCs w:val="18"/>
                <w:lang w:val="it-IT"/>
              </w:rPr>
            </w:pPr>
            <w:r w:rsidRPr="005C24CC">
              <w:rPr>
                <w:sz w:val="18"/>
                <w:szCs w:val="18"/>
                <w:lang w:val="it-IT"/>
              </w:rPr>
              <w:t>Nessuna disposizion</w:t>
            </w:r>
            <w:r w:rsidR="002E7A64" w:rsidRPr="005C24CC">
              <w:rPr>
                <w:sz w:val="18"/>
                <w:szCs w:val="18"/>
                <w:lang w:val="it-IT"/>
              </w:rPr>
              <w:t>e</w:t>
            </w:r>
            <w:r w:rsidR="003B1356" w:rsidRPr="005C24CC">
              <w:rPr>
                <w:sz w:val="18"/>
                <w:szCs w:val="18"/>
                <w:lang w:val="it-IT"/>
              </w:rPr>
              <w:t>.</w:t>
            </w:r>
            <w:r w:rsidR="007468C4" w:rsidRPr="005C24CC">
              <w:rPr>
                <w:sz w:val="18"/>
                <w:szCs w:val="18"/>
                <w:lang w:val="it-IT"/>
              </w:rPr>
              <w:t xml:space="preserve"> </w:t>
            </w:r>
            <w:r w:rsidRPr="005C24CC">
              <w:rPr>
                <w:sz w:val="18"/>
                <w:szCs w:val="18"/>
                <w:lang w:val="it-IT"/>
              </w:rPr>
              <w:t xml:space="preserve">Ammissione alla procedura di qualificazione secondo </w:t>
            </w:r>
            <w:r w:rsidR="003B1356" w:rsidRPr="005C24CC">
              <w:rPr>
                <w:sz w:val="18"/>
                <w:szCs w:val="18"/>
                <w:lang w:val="it-IT"/>
              </w:rPr>
              <w:t xml:space="preserve">Art. 32 </w:t>
            </w:r>
            <w:r w:rsidRPr="005C24CC">
              <w:rPr>
                <w:sz w:val="18"/>
                <w:szCs w:val="18"/>
                <w:lang w:val="it-IT"/>
              </w:rPr>
              <w:t>dell’Ordinanza sulla formazione professionale</w:t>
            </w:r>
            <w:r w:rsidR="00397AD6">
              <w:rPr>
                <w:sz w:val="18"/>
                <w:szCs w:val="18"/>
                <w:lang w:val="it-IT"/>
              </w:rPr>
              <w:t>.</w:t>
            </w:r>
          </w:p>
        </w:tc>
      </w:tr>
    </w:tbl>
    <w:p w14:paraId="2B64E1B8" w14:textId="24D57744" w:rsidR="007468C4" w:rsidRPr="005C24CC" w:rsidRDefault="007468C4" w:rsidP="00BE1042">
      <w:pPr>
        <w:spacing w:before="0"/>
        <w:rPr>
          <w:b/>
          <w:bCs/>
          <w:sz w:val="18"/>
          <w:szCs w:val="18"/>
          <w:lang w:val="it-IT"/>
        </w:rPr>
      </w:pPr>
    </w:p>
    <w:tbl>
      <w:tblPr>
        <w:tblStyle w:val="Tabellenraster"/>
        <w:tblW w:w="5000" w:type="pct"/>
        <w:tblLook w:val="04A0" w:firstRow="1" w:lastRow="0" w:firstColumn="1" w:lastColumn="0" w:noHBand="0" w:noVBand="1"/>
      </w:tblPr>
      <w:tblGrid>
        <w:gridCol w:w="2365"/>
        <w:gridCol w:w="4222"/>
        <w:gridCol w:w="4685"/>
      </w:tblGrid>
      <w:tr w:rsidR="00AE7FB0" w:rsidRPr="00B240B5" w14:paraId="711EB37B" w14:textId="77777777" w:rsidTr="005D121B">
        <w:tc>
          <w:tcPr>
            <w:tcW w:w="1049" w:type="pct"/>
            <w:shd w:val="clear" w:color="auto" w:fill="EAF1DD" w:themeFill="accent3" w:themeFillTint="33"/>
          </w:tcPr>
          <w:p w14:paraId="5D5A6C91" w14:textId="3CEE590B" w:rsidR="007468C4" w:rsidRPr="005C24CC" w:rsidRDefault="00B40854" w:rsidP="007468C4">
            <w:pPr>
              <w:spacing w:before="0"/>
              <w:rPr>
                <w:b/>
                <w:sz w:val="18"/>
                <w:szCs w:val="18"/>
                <w:lang w:val="it-IT"/>
              </w:rPr>
            </w:pPr>
            <w:r w:rsidRPr="005C24CC">
              <w:rPr>
                <w:b/>
                <w:bCs/>
                <w:sz w:val="22"/>
                <w:szCs w:val="22"/>
                <w:lang w:val="it-IT"/>
              </w:rPr>
              <w:t>Seconda formazione</w:t>
            </w:r>
          </w:p>
        </w:tc>
        <w:tc>
          <w:tcPr>
            <w:tcW w:w="1873" w:type="pct"/>
            <w:shd w:val="clear" w:color="auto" w:fill="EAF1DD" w:themeFill="accent3" w:themeFillTint="33"/>
          </w:tcPr>
          <w:p w14:paraId="32993B0A" w14:textId="17A05695" w:rsidR="007468C4" w:rsidRPr="005C24CC" w:rsidRDefault="005F396A" w:rsidP="007468C4">
            <w:pPr>
              <w:spacing w:before="0"/>
              <w:rPr>
                <w:sz w:val="18"/>
                <w:szCs w:val="18"/>
                <w:lang w:val="it-IT"/>
              </w:rPr>
            </w:pPr>
            <w:r w:rsidRPr="005C24CC">
              <w:rPr>
                <w:b/>
                <w:sz w:val="18"/>
                <w:szCs w:val="18"/>
                <w:lang w:val="it-IT"/>
              </w:rPr>
              <w:t>Prima professione</w:t>
            </w:r>
            <w:r w:rsidR="007468C4" w:rsidRPr="005C24CC">
              <w:rPr>
                <w:b/>
                <w:sz w:val="18"/>
                <w:szCs w:val="18"/>
                <w:lang w:val="it-IT"/>
              </w:rPr>
              <w:t xml:space="preserve"> </w:t>
            </w:r>
            <w:r w:rsidRPr="005C24CC">
              <w:rPr>
                <w:b/>
                <w:color w:val="FF0000"/>
                <w:sz w:val="18"/>
                <w:szCs w:val="18"/>
                <w:lang w:val="it-IT"/>
              </w:rPr>
              <w:t>all’interno</w:t>
            </w:r>
            <w:r w:rsidR="007468C4" w:rsidRPr="005C24CC">
              <w:rPr>
                <w:b/>
                <w:color w:val="FF0000"/>
                <w:sz w:val="18"/>
                <w:szCs w:val="18"/>
                <w:lang w:val="it-IT"/>
              </w:rPr>
              <w:t xml:space="preserve"> </w:t>
            </w:r>
            <w:r w:rsidRPr="005C24CC">
              <w:rPr>
                <w:b/>
                <w:sz w:val="18"/>
                <w:szCs w:val="18"/>
                <w:lang w:val="it-IT"/>
              </w:rPr>
              <w:t>del campo professionale</w:t>
            </w:r>
            <w:r w:rsidR="007468C4" w:rsidRPr="005C24CC">
              <w:rPr>
                <w:b/>
                <w:sz w:val="18"/>
                <w:szCs w:val="18"/>
                <w:lang w:val="it-IT"/>
              </w:rPr>
              <w:t xml:space="preserve"> (in</w:t>
            </w:r>
            <w:r w:rsidRPr="005C24CC">
              <w:rPr>
                <w:b/>
                <w:sz w:val="18"/>
                <w:szCs w:val="18"/>
                <w:lang w:val="it-IT"/>
              </w:rPr>
              <w:t>c</w:t>
            </w:r>
            <w:r w:rsidR="00FA0E50" w:rsidRPr="005C24CC">
              <w:rPr>
                <w:b/>
                <w:sz w:val="18"/>
                <w:szCs w:val="18"/>
                <w:lang w:val="it-IT"/>
              </w:rPr>
              <w:t>luso</w:t>
            </w:r>
            <w:r w:rsidR="007468C4" w:rsidRPr="005C24CC">
              <w:rPr>
                <w:b/>
                <w:sz w:val="18"/>
                <w:szCs w:val="18"/>
                <w:lang w:val="it-IT"/>
              </w:rPr>
              <w:t xml:space="preserve"> </w:t>
            </w:r>
            <w:r w:rsidR="00FA0E50" w:rsidRPr="005C24CC">
              <w:rPr>
                <w:b/>
                <w:sz w:val="18"/>
                <w:szCs w:val="18"/>
                <w:lang w:val="it-IT"/>
              </w:rPr>
              <w:t>s</w:t>
            </w:r>
            <w:r w:rsidRPr="005C24CC">
              <w:rPr>
                <w:b/>
                <w:sz w:val="18"/>
                <w:szCs w:val="18"/>
                <w:lang w:val="it-IT"/>
              </w:rPr>
              <w:t>econdo indirizzo professionale</w:t>
            </w:r>
          </w:p>
        </w:tc>
        <w:tc>
          <w:tcPr>
            <w:tcW w:w="2078" w:type="pct"/>
            <w:shd w:val="clear" w:color="auto" w:fill="EAF1DD" w:themeFill="accent3" w:themeFillTint="33"/>
          </w:tcPr>
          <w:p w14:paraId="3B7ACD31" w14:textId="21AA1DF3" w:rsidR="007468C4" w:rsidRPr="005C24CC" w:rsidRDefault="005F396A" w:rsidP="007468C4">
            <w:pPr>
              <w:spacing w:before="0"/>
              <w:rPr>
                <w:sz w:val="18"/>
                <w:szCs w:val="18"/>
                <w:lang w:val="it-IT"/>
              </w:rPr>
            </w:pPr>
            <w:r w:rsidRPr="005C24CC">
              <w:rPr>
                <w:b/>
                <w:sz w:val="18"/>
                <w:szCs w:val="18"/>
                <w:lang w:val="it-IT"/>
              </w:rPr>
              <w:t>Prima professione</w:t>
            </w:r>
            <w:r w:rsidR="007468C4" w:rsidRPr="005C24CC">
              <w:rPr>
                <w:b/>
                <w:sz w:val="18"/>
                <w:szCs w:val="18"/>
                <w:lang w:val="it-IT"/>
              </w:rPr>
              <w:t xml:space="preserve"> </w:t>
            </w:r>
            <w:r w:rsidR="007468C4" w:rsidRPr="005C24CC">
              <w:rPr>
                <w:b/>
                <w:color w:val="FF0000"/>
                <w:sz w:val="18"/>
                <w:szCs w:val="18"/>
                <w:lang w:val="it-IT"/>
              </w:rPr>
              <w:t>a</w:t>
            </w:r>
            <w:r w:rsidRPr="005C24CC">
              <w:rPr>
                <w:b/>
                <w:color w:val="FF0000"/>
                <w:sz w:val="18"/>
                <w:szCs w:val="18"/>
                <w:lang w:val="it-IT"/>
              </w:rPr>
              <w:t>l</w:t>
            </w:r>
            <w:r w:rsidR="00AC1E15" w:rsidRPr="005C24CC">
              <w:rPr>
                <w:b/>
                <w:color w:val="FF0000"/>
                <w:sz w:val="18"/>
                <w:szCs w:val="18"/>
                <w:lang w:val="it-IT"/>
              </w:rPr>
              <w:t xml:space="preserve"> di fuori</w:t>
            </w:r>
            <w:r w:rsidRPr="005C24CC">
              <w:rPr>
                <w:b/>
                <w:color w:val="FF0000"/>
                <w:sz w:val="18"/>
                <w:szCs w:val="18"/>
                <w:lang w:val="it-IT"/>
              </w:rPr>
              <w:t xml:space="preserve"> </w:t>
            </w:r>
            <w:r w:rsidRPr="005C24CC">
              <w:rPr>
                <w:b/>
                <w:sz w:val="18"/>
                <w:szCs w:val="18"/>
                <w:lang w:val="it-IT"/>
              </w:rPr>
              <w:t>del campo professionale</w:t>
            </w:r>
          </w:p>
        </w:tc>
      </w:tr>
      <w:tr w:rsidR="00B92DEB" w:rsidRPr="00B240B5" w14:paraId="13F077F3" w14:textId="77777777" w:rsidTr="005D121B">
        <w:tc>
          <w:tcPr>
            <w:tcW w:w="1049" w:type="pct"/>
            <w:shd w:val="clear" w:color="auto" w:fill="EAF1DD" w:themeFill="accent3" w:themeFillTint="33"/>
          </w:tcPr>
          <w:p w14:paraId="39B1E686" w14:textId="18C54B02" w:rsidR="00B92DEB" w:rsidRPr="005C24CC" w:rsidRDefault="00B40854" w:rsidP="00B92DEB">
            <w:pPr>
              <w:spacing w:before="0"/>
              <w:rPr>
                <w:b/>
                <w:sz w:val="18"/>
                <w:szCs w:val="18"/>
                <w:lang w:val="it-IT"/>
              </w:rPr>
            </w:pPr>
            <w:r w:rsidRPr="005C24CC">
              <w:rPr>
                <w:sz w:val="18"/>
                <w:szCs w:val="18"/>
                <w:lang w:val="it-IT"/>
              </w:rPr>
              <w:t>Formazione scolastica</w:t>
            </w:r>
          </w:p>
        </w:tc>
        <w:tc>
          <w:tcPr>
            <w:tcW w:w="1873" w:type="pct"/>
            <w:shd w:val="clear" w:color="auto" w:fill="EAF1DD" w:themeFill="accent3" w:themeFillTint="33"/>
          </w:tcPr>
          <w:p w14:paraId="78E56F1A" w14:textId="2FFD7CC7" w:rsidR="00B92DEB" w:rsidRPr="005C24CC" w:rsidRDefault="006C0FC6" w:rsidP="006C0FC6">
            <w:pPr>
              <w:spacing w:before="0"/>
              <w:rPr>
                <w:b/>
                <w:sz w:val="18"/>
                <w:szCs w:val="18"/>
                <w:lang w:val="it-IT"/>
              </w:rPr>
            </w:pPr>
            <w:r w:rsidRPr="005C24CC">
              <w:rPr>
                <w:sz w:val="18"/>
                <w:szCs w:val="18"/>
                <w:lang w:val="it-IT"/>
              </w:rPr>
              <w:t>Formazione scolastica regolare con entrata nel terzo anno di formazione</w:t>
            </w:r>
            <w:r w:rsidR="00C34594" w:rsidRPr="005C24CC">
              <w:rPr>
                <w:sz w:val="18"/>
                <w:szCs w:val="18"/>
                <w:lang w:val="it-IT"/>
              </w:rPr>
              <w:t>.</w:t>
            </w:r>
            <w:r w:rsidRPr="005C24CC">
              <w:rPr>
                <w:sz w:val="18"/>
                <w:szCs w:val="18"/>
                <w:lang w:val="it-IT"/>
              </w:rPr>
              <w:t xml:space="preserve"> Possibile dispensa per lezioni le cui competenze sono già state apprese durante la prima formazione</w:t>
            </w:r>
            <w:r w:rsidR="00C34594" w:rsidRPr="005C24CC">
              <w:rPr>
                <w:sz w:val="18"/>
                <w:szCs w:val="18"/>
                <w:lang w:val="it-IT"/>
              </w:rPr>
              <w:t xml:space="preserve"> (</w:t>
            </w:r>
            <w:r w:rsidRPr="005C24CC">
              <w:rPr>
                <w:sz w:val="18"/>
                <w:szCs w:val="18"/>
                <w:lang w:val="it-IT"/>
              </w:rPr>
              <w:t>p.es</w:t>
            </w:r>
            <w:r w:rsidR="00C34594" w:rsidRPr="005C24CC">
              <w:rPr>
                <w:sz w:val="18"/>
                <w:szCs w:val="18"/>
                <w:lang w:val="it-IT"/>
              </w:rPr>
              <w:t xml:space="preserve">. </w:t>
            </w:r>
            <w:r w:rsidRPr="005C24CC">
              <w:rPr>
                <w:sz w:val="18"/>
                <w:szCs w:val="18"/>
                <w:lang w:val="it-IT"/>
              </w:rPr>
              <w:t>cultura generale</w:t>
            </w:r>
            <w:r w:rsidR="00C34594" w:rsidRPr="005C24CC">
              <w:rPr>
                <w:sz w:val="18"/>
                <w:szCs w:val="18"/>
                <w:lang w:val="it-IT"/>
              </w:rPr>
              <w:t xml:space="preserve">, </w:t>
            </w:r>
            <w:r w:rsidRPr="005C24CC">
              <w:rPr>
                <w:sz w:val="18"/>
                <w:szCs w:val="18"/>
                <w:lang w:val="it-IT"/>
              </w:rPr>
              <w:t>campo di competenze operative</w:t>
            </w:r>
            <w:r w:rsidR="00C34594" w:rsidRPr="005C24CC">
              <w:rPr>
                <w:sz w:val="18"/>
                <w:szCs w:val="18"/>
                <w:lang w:val="it-IT"/>
              </w:rPr>
              <w:t xml:space="preserve"> c).</w:t>
            </w:r>
          </w:p>
        </w:tc>
        <w:tc>
          <w:tcPr>
            <w:tcW w:w="2078" w:type="pct"/>
            <w:shd w:val="clear" w:color="auto" w:fill="EAF1DD" w:themeFill="accent3" w:themeFillTint="33"/>
          </w:tcPr>
          <w:p w14:paraId="14E44324" w14:textId="7F68E914" w:rsidR="006C0FC6" w:rsidRPr="005C24CC" w:rsidRDefault="006C0FC6" w:rsidP="00B92DEB">
            <w:pPr>
              <w:spacing w:before="0"/>
              <w:rPr>
                <w:b/>
                <w:sz w:val="18"/>
                <w:szCs w:val="18"/>
                <w:lang w:val="it-IT"/>
              </w:rPr>
            </w:pPr>
            <w:r w:rsidRPr="005C24CC">
              <w:rPr>
                <w:sz w:val="18"/>
                <w:szCs w:val="18"/>
                <w:lang w:val="it-IT"/>
              </w:rPr>
              <w:t>Formazione scolastica regolare con entrata nel secondo anno di formazione. Possibile dispensa per lezioni le cui competenze sono già state apprese durante la prima formazione (p.es. cultura generale).</w:t>
            </w:r>
          </w:p>
        </w:tc>
      </w:tr>
      <w:tr w:rsidR="00C40FF7" w:rsidRPr="00B240B5" w14:paraId="5B6FA8BA" w14:textId="77777777" w:rsidTr="005D121B">
        <w:tc>
          <w:tcPr>
            <w:tcW w:w="1049" w:type="pct"/>
            <w:shd w:val="clear" w:color="auto" w:fill="EAF1DD" w:themeFill="accent3" w:themeFillTint="33"/>
          </w:tcPr>
          <w:p w14:paraId="39E61F37" w14:textId="23084B03" w:rsidR="00B92DEB" w:rsidRPr="005C24CC" w:rsidRDefault="00B40854" w:rsidP="00B92DEB">
            <w:pPr>
              <w:spacing w:before="0"/>
              <w:rPr>
                <w:sz w:val="18"/>
                <w:szCs w:val="18"/>
                <w:lang w:val="it-IT"/>
              </w:rPr>
            </w:pPr>
            <w:r w:rsidRPr="005C24CC">
              <w:rPr>
                <w:bCs/>
                <w:sz w:val="18"/>
                <w:szCs w:val="18"/>
                <w:lang w:val="it-IT"/>
              </w:rPr>
              <w:t>Formazione pratica</w:t>
            </w:r>
          </w:p>
        </w:tc>
        <w:tc>
          <w:tcPr>
            <w:tcW w:w="1873" w:type="pct"/>
            <w:shd w:val="clear" w:color="auto" w:fill="EAF1DD" w:themeFill="accent3" w:themeFillTint="33"/>
          </w:tcPr>
          <w:p w14:paraId="41D857FD" w14:textId="1C117543" w:rsidR="004A1FED" w:rsidRPr="005C24CC" w:rsidRDefault="004A1FED" w:rsidP="00B92DEB">
            <w:pPr>
              <w:spacing w:before="0"/>
              <w:rPr>
                <w:sz w:val="18"/>
                <w:szCs w:val="18"/>
                <w:lang w:val="it-IT"/>
              </w:rPr>
            </w:pPr>
            <w:r w:rsidRPr="005C24CC">
              <w:rPr>
                <w:sz w:val="18"/>
                <w:szCs w:val="18"/>
                <w:lang w:val="it-IT"/>
              </w:rPr>
              <w:t>Formazione pratica nell’azienda di tirocinio nell’ambito della formazione regolare del terzo anno di formazione.</w:t>
            </w:r>
          </w:p>
        </w:tc>
        <w:tc>
          <w:tcPr>
            <w:tcW w:w="2078" w:type="pct"/>
            <w:shd w:val="clear" w:color="auto" w:fill="EAF1DD" w:themeFill="accent3" w:themeFillTint="33"/>
          </w:tcPr>
          <w:p w14:paraId="23B46ABD" w14:textId="59371AE1" w:rsidR="004A1FED" w:rsidRPr="005C24CC" w:rsidRDefault="004A1FED" w:rsidP="00B92DEB">
            <w:pPr>
              <w:spacing w:before="0"/>
              <w:rPr>
                <w:sz w:val="18"/>
                <w:szCs w:val="18"/>
                <w:lang w:val="it-IT"/>
              </w:rPr>
            </w:pPr>
            <w:r w:rsidRPr="005C24CC">
              <w:rPr>
                <w:sz w:val="18"/>
                <w:szCs w:val="18"/>
                <w:lang w:val="it-IT"/>
              </w:rPr>
              <w:t>Formazione pratica nell’azienda di tirocinio nell’ambito della formazione regolare del secondo e del terzo anno di formazione</w:t>
            </w:r>
            <w:r w:rsidR="00397AD6">
              <w:rPr>
                <w:sz w:val="18"/>
                <w:szCs w:val="18"/>
                <w:lang w:val="it-IT"/>
              </w:rPr>
              <w:t>.</w:t>
            </w:r>
          </w:p>
        </w:tc>
      </w:tr>
      <w:tr w:rsidR="007B72BB" w:rsidRPr="00B240B5" w14:paraId="67D90B47" w14:textId="77777777" w:rsidTr="00C34594">
        <w:tc>
          <w:tcPr>
            <w:tcW w:w="1049" w:type="pct"/>
            <w:shd w:val="clear" w:color="auto" w:fill="EAF1DD" w:themeFill="accent3" w:themeFillTint="33"/>
          </w:tcPr>
          <w:p w14:paraId="19447BFA" w14:textId="56C0458D" w:rsidR="007B72BB" w:rsidRPr="005C24CC" w:rsidRDefault="00B40854" w:rsidP="007B72BB">
            <w:pPr>
              <w:spacing w:before="0"/>
              <w:rPr>
                <w:bCs/>
                <w:sz w:val="18"/>
                <w:szCs w:val="18"/>
                <w:lang w:val="it-IT"/>
              </w:rPr>
            </w:pPr>
            <w:r w:rsidRPr="005C24CC">
              <w:rPr>
                <w:sz w:val="18"/>
                <w:szCs w:val="18"/>
                <w:lang w:val="it-IT"/>
              </w:rPr>
              <w:t>Corsi interaziendali</w:t>
            </w:r>
          </w:p>
        </w:tc>
        <w:tc>
          <w:tcPr>
            <w:tcW w:w="1873" w:type="pct"/>
            <w:shd w:val="clear" w:color="auto" w:fill="EAF1DD" w:themeFill="accent3" w:themeFillTint="33"/>
          </w:tcPr>
          <w:p w14:paraId="7354F385" w14:textId="7527F2C4" w:rsidR="004A1FED" w:rsidRPr="005C24CC" w:rsidRDefault="004A1FED" w:rsidP="007B72BB">
            <w:pPr>
              <w:spacing w:before="0"/>
              <w:rPr>
                <w:sz w:val="18"/>
                <w:szCs w:val="18"/>
                <w:lang w:val="it-IT"/>
              </w:rPr>
            </w:pPr>
            <w:r w:rsidRPr="005C24CC">
              <w:rPr>
                <w:sz w:val="18"/>
                <w:szCs w:val="18"/>
                <w:lang w:val="it-IT"/>
              </w:rPr>
              <w:t>Obbligatori i giorni di corso specifici della professione.</w:t>
            </w:r>
          </w:p>
        </w:tc>
        <w:tc>
          <w:tcPr>
            <w:tcW w:w="2078" w:type="pct"/>
            <w:shd w:val="clear" w:color="auto" w:fill="EAF1DD" w:themeFill="accent3" w:themeFillTint="33"/>
          </w:tcPr>
          <w:p w14:paraId="1D0F1D05" w14:textId="51379A64" w:rsidR="004A1FED" w:rsidRPr="005C24CC" w:rsidRDefault="004A1FED" w:rsidP="007B72BB">
            <w:pPr>
              <w:spacing w:before="0"/>
              <w:rPr>
                <w:sz w:val="18"/>
                <w:szCs w:val="18"/>
                <w:lang w:val="it-IT"/>
              </w:rPr>
            </w:pPr>
            <w:r w:rsidRPr="005C24CC">
              <w:rPr>
                <w:sz w:val="18"/>
                <w:szCs w:val="18"/>
                <w:lang w:val="it-IT"/>
              </w:rPr>
              <w:t>Frequentazione obbligatoria. Possibilità di dispensa in base alle competenze acquisite per la prima professione.</w:t>
            </w:r>
          </w:p>
        </w:tc>
      </w:tr>
      <w:tr w:rsidR="007B72BB" w:rsidRPr="00B240B5" w14:paraId="353B847D" w14:textId="77777777" w:rsidTr="005D121B">
        <w:tc>
          <w:tcPr>
            <w:tcW w:w="1049" w:type="pct"/>
            <w:shd w:val="clear" w:color="auto" w:fill="EAF1DD" w:themeFill="accent3" w:themeFillTint="33"/>
          </w:tcPr>
          <w:p w14:paraId="0C58986B" w14:textId="31C8AD3D" w:rsidR="007B72BB" w:rsidRPr="005C24CC" w:rsidRDefault="00B40854" w:rsidP="007B72BB">
            <w:pPr>
              <w:spacing w:before="0"/>
              <w:rPr>
                <w:sz w:val="18"/>
                <w:szCs w:val="18"/>
                <w:lang w:val="it-IT"/>
              </w:rPr>
            </w:pPr>
            <w:r w:rsidRPr="005C24CC">
              <w:rPr>
                <w:sz w:val="18"/>
                <w:szCs w:val="18"/>
                <w:lang w:val="it-IT"/>
              </w:rPr>
              <w:t>Documentazione d</w:t>
            </w:r>
            <w:r w:rsidR="005C24CC">
              <w:rPr>
                <w:sz w:val="18"/>
                <w:szCs w:val="18"/>
                <w:lang w:val="it-IT"/>
              </w:rPr>
              <w:t>’</w:t>
            </w:r>
            <w:r w:rsidRPr="005C24CC">
              <w:rPr>
                <w:sz w:val="18"/>
                <w:szCs w:val="18"/>
                <w:lang w:val="it-IT"/>
              </w:rPr>
              <w:t>apprendimento</w:t>
            </w:r>
          </w:p>
        </w:tc>
        <w:tc>
          <w:tcPr>
            <w:tcW w:w="1873" w:type="pct"/>
            <w:shd w:val="clear" w:color="auto" w:fill="EAF1DD" w:themeFill="accent3" w:themeFillTint="33"/>
          </w:tcPr>
          <w:p w14:paraId="65A8E021" w14:textId="15B739AF" w:rsidR="004A1FED" w:rsidRPr="005C24CC" w:rsidRDefault="004A1FED" w:rsidP="007B72BB">
            <w:pPr>
              <w:spacing w:before="0"/>
              <w:rPr>
                <w:sz w:val="18"/>
                <w:szCs w:val="18"/>
                <w:lang w:val="it-IT"/>
              </w:rPr>
            </w:pPr>
            <w:r w:rsidRPr="005C24CC">
              <w:rPr>
                <w:sz w:val="18"/>
                <w:szCs w:val="18"/>
                <w:lang w:val="it-IT"/>
              </w:rPr>
              <w:t xml:space="preserve">Deve essere </w:t>
            </w:r>
            <w:r w:rsidR="00397AD6">
              <w:rPr>
                <w:sz w:val="18"/>
                <w:szCs w:val="18"/>
                <w:lang w:val="it-IT"/>
              </w:rPr>
              <w:t xml:space="preserve">eseguita </w:t>
            </w:r>
            <w:r w:rsidRPr="005C24CC">
              <w:rPr>
                <w:sz w:val="18"/>
                <w:szCs w:val="18"/>
                <w:lang w:val="it-IT"/>
              </w:rPr>
              <w:t>per il terzo anno di formazione e controllata dal formatore/trice.</w:t>
            </w:r>
          </w:p>
        </w:tc>
        <w:tc>
          <w:tcPr>
            <w:tcW w:w="2078" w:type="pct"/>
            <w:shd w:val="clear" w:color="auto" w:fill="EAF1DD" w:themeFill="accent3" w:themeFillTint="33"/>
          </w:tcPr>
          <w:p w14:paraId="1AAB35CC" w14:textId="01C06BA0" w:rsidR="004A1FED" w:rsidRPr="005C24CC" w:rsidRDefault="004A1FED" w:rsidP="007B72BB">
            <w:pPr>
              <w:spacing w:before="0"/>
              <w:rPr>
                <w:sz w:val="18"/>
                <w:szCs w:val="18"/>
                <w:lang w:val="it-IT"/>
              </w:rPr>
            </w:pPr>
            <w:r w:rsidRPr="005C24CC">
              <w:rPr>
                <w:sz w:val="18"/>
                <w:szCs w:val="18"/>
                <w:lang w:val="it-IT"/>
              </w:rPr>
              <w:t xml:space="preserve">Deve essere </w:t>
            </w:r>
            <w:r w:rsidR="00397AD6">
              <w:rPr>
                <w:sz w:val="18"/>
                <w:szCs w:val="18"/>
                <w:lang w:val="it-IT"/>
              </w:rPr>
              <w:t xml:space="preserve">eseguita </w:t>
            </w:r>
            <w:r w:rsidRPr="005C24CC">
              <w:rPr>
                <w:sz w:val="18"/>
                <w:szCs w:val="18"/>
                <w:lang w:val="it-IT"/>
              </w:rPr>
              <w:t>e controllata dal formatore/trice.</w:t>
            </w:r>
          </w:p>
        </w:tc>
      </w:tr>
      <w:tr w:rsidR="007B72BB" w:rsidRPr="00B240B5" w14:paraId="4429199A" w14:textId="77777777" w:rsidTr="005D121B">
        <w:tc>
          <w:tcPr>
            <w:tcW w:w="1049" w:type="pct"/>
            <w:shd w:val="clear" w:color="auto" w:fill="EAF1DD" w:themeFill="accent3" w:themeFillTint="33"/>
          </w:tcPr>
          <w:p w14:paraId="1E3F7332" w14:textId="7D7845C6" w:rsidR="007B72BB" w:rsidRPr="005C24CC" w:rsidRDefault="004A1FED" w:rsidP="007B72BB">
            <w:pPr>
              <w:spacing w:before="0"/>
              <w:rPr>
                <w:sz w:val="18"/>
                <w:szCs w:val="18"/>
                <w:lang w:val="it-IT"/>
              </w:rPr>
            </w:pPr>
            <w:r w:rsidRPr="005C24CC">
              <w:rPr>
                <w:sz w:val="18"/>
                <w:szCs w:val="18"/>
                <w:lang w:val="it-IT"/>
              </w:rPr>
              <w:t>Riconoscimento</w:t>
            </w:r>
            <w:r w:rsidR="007800A9" w:rsidRPr="005C24CC">
              <w:rPr>
                <w:sz w:val="18"/>
                <w:szCs w:val="18"/>
                <w:lang w:val="it-IT"/>
              </w:rPr>
              <w:t xml:space="preserve"> dell’esperienza pratica</w:t>
            </w:r>
          </w:p>
        </w:tc>
        <w:tc>
          <w:tcPr>
            <w:tcW w:w="3951" w:type="pct"/>
            <w:gridSpan w:val="2"/>
            <w:shd w:val="clear" w:color="auto" w:fill="EAF1DD" w:themeFill="accent3" w:themeFillTint="33"/>
          </w:tcPr>
          <w:p w14:paraId="5753C7E9" w14:textId="320F1842" w:rsidR="007B72BB" w:rsidRPr="005C24CC" w:rsidRDefault="004A1FED" w:rsidP="007B72BB">
            <w:pPr>
              <w:spacing w:before="0"/>
              <w:rPr>
                <w:sz w:val="18"/>
                <w:szCs w:val="18"/>
                <w:lang w:val="it-IT"/>
              </w:rPr>
            </w:pPr>
            <w:r w:rsidRPr="005C24CC">
              <w:rPr>
                <w:sz w:val="18"/>
                <w:szCs w:val="18"/>
                <w:lang w:val="it-IT"/>
              </w:rPr>
              <w:t xml:space="preserve">Nessun riconoscimento della pratica nella professione </w:t>
            </w:r>
            <w:r w:rsidR="00397AD6">
              <w:rPr>
                <w:sz w:val="18"/>
                <w:szCs w:val="18"/>
                <w:lang w:val="it-IT"/>
              </w:rPr>
              <w:t>perseguita.</w:t>
            </w:r>
          </w:p>
        </w:tc>
      </w:tr>
    </w:tbl>
    <w:p w14:paraId="28B9DF9A" w14:textId="6F9436BC" w:rsidR="00866FA1" w:rsidRPr="005C24CC" w:rsidRDefault="00866FA1" w:rsidP="00866FA1">
      <w:pPr>
        <w:spacing w:before="0"/>
        <w:rPr>
          <w:b/>
          <w:bCs/>
          <w:sz w:val="18"/>
          <w:szCs w:val="18"/>
          <w:lang w:val="it-IT"/>
        </w:rPr>
      </w:pPr>
    </w:p>
    <w:tbl>
      <w:tblPr>
        <w:tblStyle w:val="Tabellenraster"/>
        <w:tblW w:w="0" w:type="auto"/>
        <w:tblInd w:w="-5" w:type="dxa"/>
        <w:shd w:val="clear" w:color="auto" w:fill="E5DFEC" w:themeFill="accent4" w:themeFillTint="33"/>
        <w:tblLook w:val="04A0" w:firstRow="1" w:lastRow="0" w:firstColumn="1" w:lastColumn="0" w:noHBand="0" w:noVBand="1"/>
      </w:tblPr>
      <w:tblGrid>
        <w:gridCol w:w="2293"/>
        <w:gridCol w:w="4228"/>
        <w:gridCol w:w="4530"/>
      </w:tblGrid>
      <w:tr w:rsidR="003479F4" w:rsidRPr="00B240B5" w14:paraId="4BA4915E" w14:textId="77777777" w:rsidTr="004418B3">
        <w:tc>
          <w:tcPr>
            <w:tcW w:w="2293" w:type="dxa"/>
            <w:shd w:val="clear" w:color="auto" w:fill="F2DBDB" w:themeFill="accent2" w:themeFillTint="33"/>
          </w:tcPr>
          <w:p w14:paraId="7DC3D6DB" w14:textId="050EC8DE" w:rsidR="00866FA1" w:rsidRPr="005C24CC" w:rsidRDefault="00B40854" w:rsidP="00495141">
            <w:pPr>
              <w:spacing w:before="0"/>
              <w:rPr>
                <w:b/>
                <w:sz w:val="18"/>
                <w:szCs w:val="18"/>
                <w:lang w:val="it-IT"/>
              </w:rPr>
            </w:pPr>
            <w:r w:rsidRPr="005C24CC">
              <w:rPr>
                <w:b/>
                <w:bCs/>
                <w:sz w:val="22"/>
                <w:szCs w:val="22"/>
                <w:lang w:val="it-IT"/>
              </w:rPr>
              <w:t>Qualificazione professionale degli adulti</w:t>
            </w:r>
          </w:p>
        </w:tc>
        <w:tc>
          <w:tcPr>
            <w:tcW w:w="4228" w:type="dxa"/>
            <w:shd w:val="clear" w:color="auto" w:fill="F2DBDB" w:themeFill="accent2" w:themeFillTint="33"/>
          </w:tcPr>
          <w:p w14:paraId="5D168D70" w14:textId="7C0E90CD" w:rsidR="00866FA1" w:rsidRPr="005C24CC" w:rsidRDefault="00B40854" w:rsidP="00495141">
            <w:pPr>
              <w:spacing w:before="0"/>
              <w:rPr>
                <w:sz w:val="18"/>
                <w:szCs w:val="18"/>
                <w:lang w:val="it-IT"/>
              </w:rPr>
            </w:pPr>
            <w:r w:rsidRPr="005C24CC">
              <w:rPr>
                <w:b/>
                <w:sz w:val="18"/>
                <w:szCs w:val="18"/>
                <w:lang w:val="it-IT"/>
              </w:rPr>
              <w:t xml:space="preserve">Formazione formalizzata con riduzione </w:t>
            </w:r>
            <w:r w:rsidR="008C585D" w:rsidRPr="005C24CC">
              <w:rPr>
                <w:b/>
                <w:sz w:val="18"/>
                <w:szCs w:val="18"/>
                <w:lang w:val="it-IT"/>
              </w:rPr>
              <w:t>(</w:t>
            </w:r>
            <w:r w:rsidRPr="005C24CC">
              <w:rPr>
                <w:b/>
                <w:sz w:val="18"/>
                <w:szCs w:val="18"/>
                <w:lang w:val="it-IT"/>
              </w:rPr>
              <w:t>apprendistato parziale parallelamente all’esercizio di un’attività professionale</w:t>
            </w:r>
            <w:r w:rsidR="008C585D" w:rsidRPr="005C24CC">
              <w:rPr>
                <w:b/>
                <w:sz w:val="18"/>
                <w:szCs w:val="18"/>
                <w:lang w:val="it-IT"/>
              </w:rPr>
              <w:t>)</w:t>
            </w:r>
            <w:r w:rsidR="003479F4" w:rsidRPr="005C24CC">
              <w:rPr>
                <w:b/>
                <w:sz w:val="18"/>
                <w:szCs w:val="18"/>
                <w:lang w:val="it-IT"/>
              </w:rPr>
              <w:t xml:space="preserve"> </w:t>
            </w:r>
          </w:p>
        </w:tc>
        <w:tc>
          <w:tcPr>
            <w:tcW w:w="4530" w:type="dxa"/>
            <w:shd w:val="clear" w:color="auto" w:fill="F2DBDB" w:themeFill="accent2" w:themeFillTint="33"/>
          </w:tcPr>
          <w:p w14:paraId="453CE185" w14:textId="3D0A1374" w:rsidR="00866FA1" w:rsidRPr="005C24CC" w:rsidRDefault="00AC1E15" w:rsidP="00495141">
            <w:pPr>
              <w:spacing w:before="0"/>
              <w:rPr>
                <w:sz w:val="18"/>
                <w:szCs w:val="18"/>
                <w:lang w:val="it-IT"/>
              </w:rPr>
            </w:pPr>
            <w:r w:rsidRPr="005C24CC">
              <w:rPr>
                <w:b/>
                <w:sz w:val="18"/>
                <w:szCs w:val="18"/>
                <w:lang w:val="it-IT"/>
              </w:rPr>
              <w:t xml:space="preserve">Ammissione alla procedura di qualificazione al di fuori di un ciclo di </w:t>
            </w:r>
            <w:r w:rsidRPr="00397AD6">
              <w:rPr>
                <w:b/>
                <w:sz w:val="18"/>
                <w:szCs w:val="18"/>
                <w:lang w:val="it-IT"/>
              </w:rPr>
              <w:t>formazione regolamentato</w:t>
            </w:r>
            <w:r w:rsidR="008C585D" w:rsidRPr="00397AD6">
              <w:rPr>
                <w:b/>
                <w:sz w:val="18"/>
                <w:szCs w:val="18"/>
                <w:lang w:val="it-IT"/>
              </w:rPr>
              <w:t xml:space="preserve"> </w:t>
            </w:r>
            <w:r w:rsidR="00866FA1" w:rsidRPr="00397AD6">
              <w:rPr>
                <w:b/>
                <w:sz w:val="18"/>
                <w:szCs w:val="18"/>
                <w:lang w:val="it-IT"/>
              </w:rPr>
              <w:t>(</w:t>
            </w:r>
            <w:r w:rsidRPr="00397AD6">
              <w:rPr>
                <w:b/>
                <w:sz w:val="18"/>
                <w:szCs w:val="18"/>
                <w:lang w:val="it-IT"/>
              </w:rPr>
              <w:t>formazione autonoma secondo</w:t>
            </w:r>
            <w:r w:rsidR="00024155" w:rsidRPr="005C24CC">
              <w:rPr>
                <w:b/>
                <w:sz w:val="18"/>
                <w:szCs w:val="18"/>
                <w:lang w:val="it-IT"/>
              </w:rPr>
              <w:t xml:space="preserve"> Art. 32 </w:t>
            </w:r>
            <w:r w:rsidRPr="005C24CC">
              <w:rPr>
                <w:b/>
                <w:sz w:val="18"/>
                <w:szCs w:val="18"/>
                <w:lang w:val="it-IT"/>
              </w:rPr>
              <w:t>OFPr</w:t>
            </w:r>
            <w:r w:rsidR="00866FA1" w:rsidRPr="005C24CC">
              <w:rPr>
                <w:b/>
                <w:sz w:val="18"/>
                <w:szCs w:val="18"/>
                <w:lang w:val="it-IT"/>
              </w:rPr>
              <w:t>)</w:t>
            </w:r>
          </w:p>
        </w:tc>
      </w:tr>
      <w:tr w:rsidR="003479F4" w:rsidRPr="00B240B5" w14:paraId="27427DF1" w14:textId="77777777" w:rsidTr="004418B3">
        <w:tc>
          <w:tcPr>
            <w:tcW w:w="2293" w:type="dxa"/>
            <w:shd w:val="clear" w:color="auto" w:fill="F2DBDB" w:themeFill="accent2" w:themeFillTint="33"/>
          </w:tcPr>
          <w:p w14:paraId="7F3DB955" w14:textId="1C6EB3BA" w:rsidR="00866FA1" w:rsidRPr="005C24CC" w:rsidRDefault="00B40854" w:rsidP="00495141">
            <w:pPr>
              <w:spacing w:before="0"/>
              <w:rPr>
                <w:bCs/>
                <w:sz w:val="18"/>
                <w:szCs w:val="18"/>
                <w:lang w:val="it-IT"/>
              </w:rPr>
            </w:pPr>
            <w:r w:rsidRPr="005C24CC">
              <w:rPr>
                <w:bCs/>
                <w:sz w:val="18"/>
                <w:szCs w:val="18"/>
                <w:lang w:val="it-IT"/>
              </w:rPr>
              <w:t>Condizioni di ammissione</w:t>
            </w:r>
          </w:p>
        </w:tc>
        <w:tc>
          <w:tcPr>
            <w:tcW w:w="4228" w:type="dxa"/>
            <w:shd w:val="clear" w:color="auto" w:fill="F2DBDB" w:themeFill="accent2" w:themeFillTint="33"/>
          </w:tcPr>
          <w:p w14:paraId="7DFBFEAA" w14:textId="75F8F393" w:rsidR="004A1FED" w:rsidRPr="005C24CC" w:rsidRDefault="004A1FED" w:rsidP="00495141">
            <w:pPr>
              <w:spacing w:before="0"/>
              <w:rPr>
                <w:bCs/>
                <w:sz w:val="18"/>
                <w:szCs w:val="18"/>
                <w:lang w:val="it-IT"/>
              </w:rPr>
            </w:pPr>
            <w:r w:rsidRPr="005C24CC">
              <w:rPr>
                <w:bCs/>
                <w:sz w:val="18"/>
                <w:szCs w:val="18"/>
                <w:lang w:val="it-IT"/>
              </w:rPr>
              <w:t xml:space="preserve">Età minima 22 anni all'inizio della formazione e almeno 1 anno di esperienza pratica a tempo pieno nella professione </w:t>
            </w:r>
            <w:r w:rsidR="00397AD6">
              <w:rPr>
                <w:bCs/>
                <w:sz w:val="18"/>
                <w:szCs w:val="18"/>
                <w:lang w:val="it-IT"/>
              </w:rPr>
              <w:t>perseguita</w:t>
            </w:r>
            <w:r w:rsidRPr="005C24CC">
              <w:rPr>
                <w:bCs/>
                <w:sz w:val="18"/>
                <w:szCs w:val="18"/>
                <w:lang w:val="it-IT"/>
              </w:rPr>
              <w:t>.</w:t>
            </w:r>
          </w:p>
        </w:tc>
        <w:tc>
          <w:tcPr>
            <w:tcW w:w="4530" w:type="dxa"/>
            <w:shd w:val="clear" w:color="auto" w:fill="F2DBDB" w:themeFill="accent2" w:themeFillTint="33"/>
          </w:tcPr>
          <w:p w14:paraId="4765CBA6" w14:textId="52A04FFA" w:rsidR="00963E1F" w:rsidRPr="005C24CC" w:rsidRDefault="00963E1F" w:rsidP="00495141">
            <w:pPr>
              <w:spacing w:before="0"/>
              <w:rPr>
                <w:bCs/>
                <w:sz w:val="18"/>
                <w:szCs w:val="18"/>
                <w:lang w:val="it-IT"/>
              </w:rPr>
            </w:pPr>
            <w:r w:rsidRPr="005C24CC">
              <w:rPr>
                <w:bCs/>
                <w:sz w:val="18"/>
                <w:szCs w:val="18"/>
                <w:lang w:val="it-IT"/>
              </w:rPr>
              <w:t xml:space="preserve">5 anni di esperienza professionale, di cui 3 nella </w:t>
            </w:r>
            <w:r w:rsidRPr="00397AD6">
              <w:rPr>
                <w:bCs/>
                <w:sz w:val="18"/>
                <w:szCs w:val="18"/>
                <w:lang w:val="it-IT"/>
              </w:rPr>
              <w:t xml:space="preserve">professione </w:t>
            </w:r>
            <w:r w:rsidR="00397AD6" w:rsidRPr="00397AD6">
              <w:rPr>
                <w:bCs/>
                <w:sz w:val="18"/>
                <w:szCs w:val="18"/>
                <w:lang w:val="it-IT"/>
              </w:rPr>
              <w:t xml:space="preserve">perseguita </w:t>
            </w:r>
            <w:r w:rsidRPr="00397AD6">
              <w:rPr>
                <w:bCs/>
                <w:sz w:val="18"/>
                <w:szCs w:val="18"/>
                <w:lang w:val="it-IT"/>
              </w:rPr>
              <w:t>all’interno del campo professionale Agricoltura. Il periodo di pratica è riconosciuto a partire dal compimento del 18° anno di età. Si prega</w:t>
            </w:r>
            <w:r w:rsidRPr="005C24CC">
              <w:rPr>
                <w:bCs/>
                <w:sz w:val="18"/>
                <w:szCs w:val="18"/>
                <w:lang w:val="it-IT"/>
              </w:rPr>
              <w:t xml:space="preserve"> di osservare le disposizioni cantonali del Cantone di domicilio.</w:t>
            </w:r>
          </w:p>
        </w:tc>
      </w:tr>
      <w:tr w:rsidR="003479F4" w:rsidRPr="00B240B5" w14:paraId="6EB4B1A5" w14:textId="77777777" w:rsidTr="004418B3">
        <w:tc>
          <w:tcPr>
            <w:tcW w:w="2293" w:type="dxa"/>
            <w:shd w:val="clear" w:color="auto" w:fill="F2DBDB" w:themeFill="accent2" w:themeFillTint="33"/>
          </w:tcPr>
          <w:p w14:paraId="18CBA198" w14:textId="3BE87E0C" w:rsidR="007B72BB" w:rsidRPr="005C24CC" w:rsidRDefault="00B40854" w:rsidP="007B72BB">
            <w:pPr>
              <w:spacing w:before="0"/>
              <w:rPr>
                <w:bCs/>
                <w:sz w:val="18"/>
                <w:szCs w:val="18"/>
                <w:lang w:val="it-IT"/>
              </w:rPr>
            </w:pPr>
            <w:r w:rsidRPr="005C24CC">
              <w:rPr>
                <w:sz w:val="18"/>
                <w:szCs w:val="18"/>
                <w:lang w:val="it-IT"/>
              </w:rPr>
              <w:t>Forma</w:t>
            </w:r>
            <w:r w:rsidR="00AB4E8D" w:rsidRPr="005C24CC">
              <w:rPr>
                <w:sz w:val="18"/>
                <w:szCs w:val="18"/>
                <w:lang w:val="it-IT"/>
              </w:rPr>
              <w:t>z</w:t>
            </w:r>
            <w:r w:rsidRPr="005C24CC">
              <w:rPr>
                <w:sz w:val="18"/>
                <w:szCs w:val="18"/>
                <w:lang w:val="it-IT"/>
              </w:rPr>
              <w:t>ione scolastica</w:t>
            </w:r>
          </w:p>
        </w:tc>
        <w:tc>
          <w:tcPr>
            <w:tcW w:w="4228" w:type="dxa"/>
            <w:shd w:val="clear" w:color="auto" w:fill="F2DBDB" w:themeFill="accent2" w:themeFillTint="33"/>
          </w:tcPr>
          <w:p w14:paraId="5702F393" w14:textId="45BAB823" w:rsidR="00AB4E8D" w:rsidRPr="005C24CC" w:rsidRDefault="00AB4E8D" w:rsidP="007B72BB">
            <w:pPr>
              <w:spacing w:before="0"/>
              <w:rPr>
                <w:bCs/>
                <w:sz w:val="18"/>
                <w:szCs w:val="18"/>
                <w:lang w:val="it-IT"/>
              </w:rPr>
            </w:pPr>
            <w:r w:rsidRPr="00397AD6">
              <w:rPr>
                <w:bCs/>
                <w:sz w:val="18"/>
                <w:szCs w:val="18"/>
                <w:lang w:val="it-IT"/>
              </w:rPr>
              <w:t>Lezioni specialistiche nell’ambito della formazione scolastica regolare del secondo e terzo anno di</w:t>
            </w:r>
            <w:r w:rsidRPr="005C24CC">
              <w:rPr>
                <w:bCs/>
                <w:sz w:val="18"/>
                <w:szCs w:val="18"/>
                <w:lang w:val="it-IT"/>
              </w:rPr>
              <w:t xml:space="preserve"> formazione secondo piano di formazione.</w:t>
            </w:r>
          </w:p>
        </w:tc>
        <w:tc>
          <w:tcPr>
            <w:tcW w:w="4530" w:type="dxa"/>
            <w:shd w:val="clear" w:color="auto" w:fill="F2DBDB" w:themeFill="accent2" w:themeFillTint="33"/>
          </w:tcPr>
          <w:p w14:paraId="27472073" w14:textId="082272BF" w:rsidR="00AB4E8D" w:rsidRPr="005C24CC" w:rsidRDefault="00AB4E8D" w:rsidP="007B72BB">
            <w:pPr>
              <w:spacing w:before="0"/>
              <w:rPr>
                <w:bCs/>
                <w:sz w:val="18"/>
                <w:szCs w:val="18"/>
                <w:lang w:val="it-IT"/>
              </w:rPr>
            </w:pPr>
            <w:r w:rsidRPr="005C24CC">
              <w:rPr>
                <w:bCs/>
                <w:sz w:val="18"/>
                <w:szCs w:val="18"/>
                <w:lang w:val="it-IT"/>
              </w:rPr>
              <w:t>In conformità con la legislazione cantonale</w:t>
            </w:r>
            <w:r w:rsidR="00397AD6">
              <w:rPr>
                <w:bCs/>
                <w:sz w:val="18"/>
                <w:szCs w:val="18"/>
                <w:lang w:val="it-IT"/>
              </w:rPr>
              <w:t>.</w:t>
            </w:r>
          </w:p>
        </w:tc>
      </w:tr>
      <w:tr w:rsidR="003479F4" w:rsidRPr="005C24CC" w14:paraId="44A13D80" w14:textId="77777777" w:rsidTr="004418B3">
        <w:tc>
          <w:tcPr>
            <w:tcW w:w="2293" w:type="dxa"/>
            <w:shd w:val="clear" w:color="auto" w:fill="F2DBDB" w:themeFill="accent2" w:themeFillTint="33"/>
          </w:tcPr>
          <w:p w14:paraId="0369AC21" w14:textId="667DBE5D" w:rsidR="007B72BB" w:rsidRPr="005C24CC" w:rsidRDefault="00B40854" w:rsidP="007B72BB">
            <w:pPr>
              <w:spacing w:before="0"/>
              <w:rPr>
                <w:sz w:val="18"/>
                <w:szCs w:val="18"/>
                <w:lang w:val="it-IT"/>
              </w:rPr>
            </w:pPr>
            <w:r w:rsidRPr="005C24CC">
              <w:rPr>
                <w:sz w:val="18"/>
                <w:szCs w:val="18"/>
                <w:lang w:val="it-IT"/>
              </w:rPr>
              <w:t>Formazione pratica</w:t>
            </w:r>
          </w:p>
        </w:tc>
        <w:tc>
          <w:tcPr>
            <w:tcW w:w="4228" w:type="dxa"/>
            <w:shd w:val="clear" w:color="auto" w:fill="F2DBDB" w:themeFill="accent2" w:themeFillTint="33"/>
          </w:tcPr>
          <w:p w14:paraId="105C021C" w14:textId="77777777" w:rsidR="00AB4E8D" w:rsidRPr="005C24CC" w:rsidRDefault="00AB4E8D" w:rsidP="007B72BB">
            <w:pPr>
              <w:spacing w:before="0"/>
              <w:rPr>
                <w:bCs/>
                <w:sz w:val="18"/>
                <w:szCs w:val="18"/>
                <w:lang w:val="it-IT"/>
              </w:rPr>
            </w:pPr>
            <w:r w:rsidRPr="005C24CC">
              <w:rPr>
                <w:bCs/>
                <w:sz w:val="18"/>
                <w:szCs w:val="18"/>
                <w:lang w:val="it-IT"/>
              </w:rPr>
              <w:t>Obbligatoria l‘attività almeno al 50% (con contratto di tirocinio) durante l’intero periodo di formazione di tre anni.</w:t>
            </w:r>
          </w:p>
          <w:p w14:paraId="07FD0D76" w14:textId="01167908" w:rsidR="00AB4E8D" w:rsidRPr="005C24CC" w:rsidRDefault="00AB4E8D" w:rsidP="007B72BB">
            <w:pPr>
              <w:spacing w:before="0"/>
              <w:rPr>
                <w:bCs/>
                <w:sz w:val="18"/>
                <w:szCs w:val="18"/>
                <w:lang w:val="it-IT"/>
              </w:rPr>
            </w:pPr>
            <w:r w:rsidRPr="005C24CC">
              <w:rPr>
                <w:bCs/>
                <w:sz w:val="18"/>
                <w:szCs w:val="18"/>
                <w:lang w:val="it-IT"/>
              </w:rPr>
              <w:t>Possibile anche la rete di aziende di tirocinio in conformità con OFPr Art. 6, 8 e 9.</w:t>
            </w:r>
          </w:p>
        </w:tc>
        <w:tc>
          <w:tcPr>
            <w:tcW w:w="4530" w:type="dxa"/>
            <w:shd w:val="clear" w:color="auto" w:fill="F2DBDB" w:themeFill="accent2" w:themeFillTint="33"/>
          </w:tcPr>
          <w:p w14:paraId="38B122B0" w14:textId="4FEB6A8F" w:rsidR="007B72BB" w:rsidRPr="005C24CC" w:rsidRDefault="007B72BB" w:rsidP="007B72BB">
            <w:pPr>
              <w:spacing w:before="0"/>
              <w:rPr>
                <w:bCs/>
                <w:sz w:val="18"/>
                <w:szCs w:val="18"/>
                <w:lang w:val="it-IT"/>
              </w:rPr>
            </w:pPr>
          </w:p>
          <w:p w14:paraId="11FA266F" w14:textId="2C98C9E7" w:rsidR="007B72BB" w:rsidRPr="005C24CC" w:rsidRDefault="00B00C4E" w:rsidP="007B72BB">
            <w:pPr>
              <w:spacing w:before="0"/>
              <w:rPr>
                <w:bCs/>
                <w:sz w:val="18"/>
                <w:szCs w:val="18"/>
                <w:lang w:val="it-IT"/>
              </w:rPr>
            </w:pPr>
            <w:r w:rsidRPr="005C24CC">
              <w:rPr>
                <w:bCs/>
                <w:sz w:val="18"/>
                <w:szCs w:val="18"/>
                <w:lang w:val="it-IT"/>
              </w:rPr>
              <w:t>Nessuna disposizione</w:t>
            </w:r>
            <w:r w:rsidR="00397AD6">
              <w:rPr>
                <w:bCs/>
                <w:sz w:val="18"/>
                <w:szCs w:val="18"/>
                <w:lang w:val="it-IT"/>
              </w:rPr>
              <w:t>.</w:t>
            </w:r>
          </w:p>
        </w:tc>
      </w:tr>
      <w:tr w:rsidR="003479F4" w:rsidRPr="005C24CC" w14:paraId="6A8509E6" w14:textId="77777777" w:rsidTr="004418B3">
        <w:tc>
          <w:tcPr>
            <w:tcW w:w="2293" w:type="dxa"/>
            <w:shd w:val="clear" w:color="auto" w:fill="F2DBDB" w:themeFill="accent2" w:themeFillTint="33"/>
          </w:tcPr>
          <w:p w14:paraId="5521CEF8" w14:textId="55F5B9AF" w:rsidR="007B72BB" w:rsidRPr="005C24CC" w:rsidRDefault="00B40854" w:rsidP="007B72BB">
            <w:pPr>
              <w:spacing w:before="0"/>
              <w:rPr>
                <w:sz w:val="18"/>
                <w:szCs w:val="18"/>
                <w:lang w:val="it-IT"/>
              </w:rPr>
            </w:pPr>
            <w:r w:rsidRPr="005C24CC">
              <w:rPr>
                <w:sz w:val="18"/>
                <w:szCs w:val="18"/>
                <w:lang w:val="it-IT"/>
              </w:rPr>
              <w:t>Corsi interaziendali</w:t>
            </w:r>
          </w:p>
        </w:tc>
        <w:tc>
          <w:tcPr>
            <w:tcW w:w="4228" w:type="dxa"/>
            <w:shd w:val="clear" w:color="auto" w:fill="F2DBDB" w:themeFill="accent2" w:themeFillTint="33"/>
          </w:tcPr>
          <w:p w14:paraId="0D0DDBBC" w14:textId="6890B26B" w:rsidR="00B00C4E" w:rsidRPr="005C24CC" w:rsidRDefault="00B00C4E" w:rsidP="007B72BB">
            <w:pPr>
              <w:spacing w:before="0"/>
              <w:rPr>
                <w:bCs/>
                <w:sz w:val="18"/>
                <w:szCs w:val="18"/>
                <w:lang w:val="it-IT"/>
              </w:rPr>
            </w:pPr>
            <w:r w:rsidRPr="005C24CC">
              <w:rPr>
                <w:bCs/>
                <w:sz w:val="18"/>
                <w:szCs w:val="18"/>
                <w:lang w:val="it-IT"/>
              </w:rPr>
              <w:t>Frequentazione obbligatoria. Possibilità di dispensa in base alle competenze acquisite per la prima professione.</w:t>
            </w:r>
          </w:p>
        </w:tc>
        <w:tc>
          <w:tcPr>
            <w:tcW w:w="4530" w:type="dxa"/>
            <w:shd w:val="clear" w:color="auto" w:fill="F2DBDB" w:themeFill="accent2" w:themeFillTint="33"/>
          </w:tcPr>
          <w:p w14:paraId="67B37464" w14:textId="7C866573" w:rsidR="007B72BB" w:rsidRPr="005C24CC" w:rsidRDefault="00B00C4E" w:rsidP="007B72BB">
            <w:pPr>
              <w:spacing w:before="0"/>
              <w:rPr>
                <w:bCs/>
                <w:sz w:val="18"/>
                <w:szCs w:val="18"/>
                <w:lang w:val="it-IT"/>
              </w:rPr>
            </w:pPr>
            <w:r w:rsidRPr="005C24CC">
              <w:rPr>
                <w:bCs/>
                <w:sz w:val="18"/>
                <w:szCs w:val="18"/>
                <w:lang w:val="it-IT"/>
              </w:rPr>
              <w:t>Frequentazione raccomandata</w:t>
            </w:r>
            <w:r w:rsidR="00397AD6">
              <w:rPr>
                <w:bCs/>
                <w:sz w:val="18"/>
                <w:szCs w:val="18"/>
                <w:lang w:val="it-IT"/>
              </w:rPr>
              <w:t>.</w:t>
            </w:r>
          </w:p>
        </w:tc>
      </w:tr>
      <w:tr w:rsidR="003479F4" w:rsidRPr="00B240B5" w14:paraId="4534F7EE" w14:textId="77777777" w:rsidTr="004418B3">
        <w:tc>
          <w:tcPr>
            <w:tcW w:w="2293" w:type="dxa"/>
            <w:shd w:val="clear" w:color="auto" w:fill="F2DBDB" w:themeFill="accent2" w:themeFillTint="33"/>
          </w:tcPr>
          <w:p w14:paraId="29D86182" w14:textId="61C4A225" w:rsidR="007B72BB" w:rsidRPr="005C24CC" w:rsidRDefault="00B40854" w:rsidP="007B72BB">
            <w:pPr>
              <w:spacing w:before="0"/>
              <w:rPr>
                <w:sz w:val="18"/>
                <w:szCs w:val="18"/>
                <w:lang w:val="it-IT"/>
              </w:rPr>
            </w:pPr>
            <w:r w:rsidRPr="005C24CC">
              <w:rPr>
                <w:sz w:val="18"/>
                <w:szCs w:val="18"/>
                <w:lang w:val="it-IT"/>
              </w:rPr>
              <w:lastRenderedPageBreak/>
              <w:t>Documentazione d‘apprendimento</w:t>
            </w:r>
          </w:p>
        </w:tc>
        <w:tc>
          <w:tcPr>
            <w:tcW w:w="4228" w:type="dxa"/>
            <w:shd w:val="clear" w:color="auto" w:fill="F2DBDB" w:themeFill="accent2" w:themeFillTint="33"/>
          </w:tcPr>
          <w:p w14:paraId="6D218D91" w14:textId="16231DAB" w:rsidR="00B00C4E" w:rsidRPr="005C24CC" w:rsidRDefault="00B00C4E" w:rsidP="007B72BB">
            <w:pPr>
              <w:spacing w:before="0"/>
              <w:rPr>
                <w:bCs/>
                <w:sz w:val="18"/>
                <w:szCs w:val="18"/>
                <w:lang w:val="it-IT"/>
              </w:rPr>
            </w:pPr>
            <w:r w:rsidRPr="005C24CC">
              <w:rPr>
                <w:sz w:val="18"/>
                <w:szCs w:val="18"/>
                <w:lang w:val="it-IT"/>
              </w:rPr>
              <w:t>Deve essere</w:t>
            </w:r>
            <w:r w:rsidR="00397AD6">
              <w:rPr>
                <w:sz w:val="18"/>
                <w:szCs w:val="18"/>
                <w:lang w:val="it-IT"/>
              </w:rPr>
              <w:t xml:space="preserve"> eseguita </w:t>
            </w:r>
            <w:r w:rsidRPr="005C24CC">
              <w:rPr>
                <w:sz w:val="18"/>
                <w:szCs w:val="18"/>
                <w:lang w:val="it-IT"/>
              </w:rPr>
              <w:t>e controllata dal formatore/trice (utilizzo per colloquio professionale per procedura di qualificazione).</w:t>
            </w:r>
          </w:p>
        </w:tc>
        <w:tc>
          <w:tcPr>
            <w:tcW w:w="4530" w:type="dxa"/>
            <w:shd w:val="clear" w:color="auto" w:fill="F2DBDB" w:themeFill="accent2" w:themeFillTint="33"/>
          </w:tcPr>
          <w:p w14:paraId="51E8457D" w14:textId="6D28CF7F" w:rsidR="008770A4" w:rsidRPr="005C24CC" w:rsidRDefault="008770A4" w:rsidP="007B72BB">
            <w:pPr>
              <w:spacing w:before="0"/>
              <w:rPr>
                <w:bCs/>
                <w:sz w:val="18"/>
                <w:szCs w:val="18"/>
                <w:lang w:val="it-IT"/>
              </w:rPr>
            </w:pPr>
            <w:r w:rsidRPr="005C24CC">
              <w:rPr>
                <w:bCs/>
                <w:sz w:val="18"/>
                <w:szCs w:val="18"/>
                <w:lang w:val="it-IT"/>
              </w:rPr>
              <w:t xml:space="preserve">È raccomandato tenere la documentazione d’apprendimento </w:t>
            </w:r>
            <w:r w:rsidRPr="005C24CC">
              <w:rPr>
                <w:sz w:val="18"/>
                <w:szCs w:val="18"/>
                <w:lang w:val="it-IT"/>
              </w:rPr>
              <w:t>(utilizzo per colloquio professionale nella procedura di qualificazione).</w:t>
            </w:r>
          </w:p>
          <w:p w14:paraId="3B40EF9C" w14:textId="6F6FE6DB" w:rsidR="008770A4" w:rsidRPr="005C24CC" w:rsidRDefault="008770A4" w:rsidP="007B72BB">
            <w:pPr>
              <w:spacing w:before="0"/>
              <w:rPr>
                <w:bCs/>
                <w:sz w:val="18"/>
                <w:szCs w:val="18"/>
                <w:lang w:val="it-IT"/>
              </w:rPr>
            </w:pPr>
          </w:p>
        </w:tc>
      </w:tr>
      <w:tr w:rsidR="007B72BB" w:rsidRPr="00B240B5" w14:paraId="7A6985C0" w14:textId="77777777" w:rsidTr="004418B3">
        <w:tc>
          <w:tcPr>
            <w:tcW w:w="2293" w:type="dxa"/>
            <w:shd w:val="clear" w:color="auto" w:fill="F2DBDB" w:themeFill="accent2" w:themeFillTint="33"/>
          </w:tcPr>
          <w:p w14:paraId="45C65427" w14:textId="51020857" w:rsidR="007B72BB" w:rsidRPr="005C24CC" w:rsidRDefault="00B40854" w:rsidP="007B72BB">
            <w:pPr>
              <w:spacing w:before="0"/>
              <w:rPr>
                <w:sz w:val="18"/>
                <w:szCs w:val="18"/>
                <w:lang w:val="it-IT"/>
              </w:rPr>
            </w:pPr>
            <w:r w:rsidRPr="005C24CC">
              <w:rPr>
                <w:sz w:val="18"/>
                <w:szCs w:val="18"/>
                <w:lang w:val="it-IT"/>
              </w:rPr>
              <w:t>Cultura generale</w:t>
            </w:r>
          </w:p>
        </w:tc>
        <w:tc>
          <w:tcPr>
            <w:tcW w:w="8758" w:type="dxa"/>
            <w:gridSpan w:val="2"/>
            <w:shd w:val="clear" w:color="auto" w:fill="F2DBDB" w:themeFill="accent2" w:themeFillTint="33"/>
          </w:tcPr>
          <w:p w14:paraId="166D4E82" w14:textId="79A9E25F" w:rsidR="004F00BD" w:rsidRPr="005C24CC" w:rsidRDefault="004F00BD" w:rsidP="007B72BB">
            <w:pPr>
              <w:spacing w:before="0"/>
              <w:rPr>
                <w:bCs/>
                <w:sz w:val="18"/>
                <w:szCs w:val="18"/>
                <w:lang w:val="it-IT"/>
              </w:rPr>
            </w:pPr>
            <w:r w:rsidRPr="005C24CC">
              <w:rPr>
                <w:bCs/>
                <w:sz w:val="18"/>
                <w:szCs w:val="18"/>
                <w:lang w:val="it-IT"/>
              </w:rPr>
              <w:t>In conformità con le prescrizioni minime in materia di cultura generale nella formazione professionale di base.</w:t>
            </w:r>
          </w:p>
        </w:tc>
      </w:tr>
      <w:tr w:rsidR="007B72BB" w:rsidRPr="00B240B5" w14:paraId="2C9739DE" w14:textId="77777777" w:rsidTr="004418B3">
        <w:tc>
          <w:tcPr>
            <w:tcW w:w="2293" w:type="dxa"/>
            <w:shd w:val="clear" w:color="auto" w:fill="F2DBDB" w:themeFill="accent2" w:themeFillTint="33"/>
          </w:tcPr>
          <w:p w14:paraId="7B121613" w14:textId="4A10E803" w:rsidR="007B72BB" w:rsidRPr="00397AD6" w:rsidRDefault="004A1FED" w:rsidP="007B72BB">
            <w:pPr>
              <w:spacing w:before="0"/>
              <w:rPr>
                <w:bCs/>
                <w:sz w:val="18"/>
                <w:szCs w:val="18"/>
                <w:lang w:val="it-IT"/>
              </w:rPr>
            </w:pPr>
            <w:r w:rsidRPr="00397AD6">
              <w:rPr>
                <w:sz w:val="18"/>
                <w:szCs w:val="18"/>
                <w:lang w:val="it-IT"/>
              </w:rPr>
              <w:t>Riconoscimento</w:t>
            </w:r>
            <w:r w:rsidR="007800A9" w:rsidRPr="00397AD6">
              <w:rPr>
                <w:sz w:val="18"/>
                <w:szCs w:val="18"/>
                <w:lang w:val="it-IT"/>
              </w:rPr>
              <w:t xml:space="preserve"> dell’esperienza pratica</w:t>
            </w:r>
          </w:p>
        </w:tc>
        <w:tc>
          <w:tcPr>
            <w:tcW w:w="8758" w:type="dxa"/>
            <w:gridSpan w:val="2"/>
            <w:shd w:val="clear" w:color="auto" w:fill="F2DBDB" w:themeFill="accent2" w:themeFillTint="33"/>
          </w:tcPr>
          <w:p w14:paraId="7FE5C3D8" w14:textId="74759AA7" w:rsidR="004F00BD" w:rsidRPr="00397AD6" w:rsidRDefault="004F00BD" w:rsidP="007B72BB">
            <w:pPr>
              <w:spacing w:before="0"/>
              <w:rPr>
                <w:bCs/>
                <w:sz w:val="18"/>
                <w:szCs w:val="18"/>
                <w:lang w:val="it-IT"/>
              </w:rPr>
            </w:pPr>
            <w:r w:rsidRPr="00397AD6">
              <w:rPr>
                <w:bCs/>
                <w:sz w:val="18"/>
                <w:szCs w:val="18"/>
                <w:lang w:val="it-IT"/>
              </w:rPr>
              <w:t>Vengono riconosciuti solo i periodi di pratica rilevanti dal punto di vista reddituale, che devono essere dimostrati mediante p. es. accrediti di salario, certificati di salario, conferma scritta da parte di una professionista in agricoltura).</w:t>
            </w:r>
          </w:p>
        </w:tc>
      </w:tr>
    </w:tbl>
    <w:p w14:paraId="6251B76F" w14:textId="4AC44A32" w:rsidR="002A1347" w:rsidRPr="005C24CC" w:rsidRDefault="002A1347">
      <w:pPr>
        <w:overflowPunct/>
        <w:autoSpaceDE/>
        <w:autoSpaceDN/>
        <w:adjustRightInd/>
        <w:spacing w:before="0"/>
        <w:textAlignment w:val="auto"/>
        <w:rPr>
          <w:lang w:val="it-IT"/>
        </w:rPr>
      </w:pPr>
      <w:r w:rsidRPr="005C24CC">
        <w:rPr>
          <w:lang w:val="it-IT"/>
        </w:rPr>
        <w:br w:type="page"/>
      </w:r>
    </w:p>
    <w:p w14:paraId="29E96C8E" w14:textId="77777777" w:rsidR="002A1347" w:rsidRPr="005C24CC" w:rsidRDefault="002A1347" w:rsidP="00BE1042">
      <w:pPr>
        <w:spacing w:before="0"/>
        <w:rPr>
          <w:lang w:val="it-IT"/>
        </w:rPr>
        <w:sectPr w:rsidR="002A1347" w:rsidRPr="005C24CC" w:rsidSect="004528E1">
          <w:pgSz w:w="11907" w:h="16840" w:code="9"/>
          <w:pgMar w:top="567" w:right="284" w:bottom="567" w:left="567" w:header="720" w:footer="425" w:gutter="0"/>
          <w:cols w:space="720"/>
          <w:titlePg/>
          <w:docGrid w:linePitch="272"/>
        </w:sectPr>
      </w:pPr>
    </w:p>
    <w:p w14:paraId="5A4A7D84" w14:textId="1B3F9588" w:rsidR="004528E1" w:rsidRPr="00397AD6" w:rsidRDefault="00775502" w:rsidP="00175072">
      <w:pPr>
        <w:pStyle w:val="Titel"/>
        <w:numPr>
          <w:ilvl w:val="0"/>
          <w:numId w:val="21"/>
        </w:numPr>
        <w:ind w:left="567" w:hanging="567"/>
        <w:rPr>
          <w:lang w:val="it-IT"/>
        </w:rPr>
      </w:pPr>
      <w:bookmarkStart w:id="5" w:name="_Toc197605378"/>
      <w:r w:rsidRPr="00397AD6">
        <w:rPr>
          <w:lang w:val="it-IT"/>
        </w:rPr>
        <w:lastRenderedPageBreak/>
        <w:t>Raccomandazioni in relazione a indirizzi professionali e attribuzioni cantonali</w:t>
      </w:r>
      <w:bookmarkEnd w:id="5"/>
    </w:p>
    <w:p w14:paraId="756DB36C" w14:textId="2B64B338" w:rsidR="005C081A" w:rsidRPr="005C24CC" w:rsidRDefault="005C081A" w:rsidP="005C081A">
      <w:pPr>
        <w:rPr>
          <w:lang w:val="it-IT"/>
        </w:rPr>
      </w:pPr>
    </w:p>
    <w:p w14:paraId="03961812" w14:textId="58D21410" w:rsidR="00385333" w:rsidRPr="005C24CC" w:rsidRDefault="00082637" w:rsidP="005C081A">
      <w:pPr>
        <w:overflowPunct/>
        <w:autoSpaceDE/>
        <w:autoSpaceDN/>
        <w:adjustRightInd/>
        <w:spacing w:before="0" w:after="120"/>
        <w:ind w:right="282"/>
        <w:textAlignment w:val="auto"/>
        <w:rPr>
          <w:rFonts w:cs="Arial"/>
          <w:lang w:val="it-IT"/>
        </w:rPr>
      </w:pPr>
      <w:r>
        <w:rPr>
          <w:rFonts w:cs="Arial"/>
          <w:lang w:val="it-IT"/>
        </w:rPr>
        <w:t>Sulla base</w:t>
      </w:r>
      <w:r w:rsidR="00385333" w:rsidRPr="00082637">
        <w:rPr>
          <w:rFonts w:cs="Arial"/>
          <w:lang w:val="it-IT"/>
        </w:rPr>
        <w:t xml:space="preserve"> </w:t>
      </w:r>
      <w:r>
        <w:rPr>
          <w:rFonts w:cs="Arial"/>
          <w:lang w:val="it-IT"/>
        </w:rPr>
        <w:t>del numero</w:t>
      </w:r>
      <w:r w:rsidR="00385333" w:rsidRPr="00082637">
        <w:rPr>
          <w:rFonts w:cs="Arial"/>
          <w:lang w:val="it-IT"/>
        </w:rPr>
        <w:t xml:space="preserve"> d</w:t>
      </w:r>
      <w:r>
        <w:rPr>
          <w:rFonts w:cs="Arial"/>
          <w:lang w:val="it-IT"/>
        </w:rPr>
        <w:t>i</w:t>
      </w:r>
      <w:r w:rsidR="00385333" w:rsidRPr="00082637">
        <w:rPr>
          <w:rFonts w:cs="Arial"/>
          <w:lang w:val="it-IT"/>
        </w:rPr>
        <w:t xml:space="preserve"> persone </w:t>
      </w:r>
      <w:r w:rsidR="00385333" w:rsidRPr="005C24CC">
        <w:rPr>
          <w:rFonts w:cs="Arial"/>
          <w:lang w:val="it-IT"/>
        </w:rPr>
        <w:t xml:space="preserve">in formazione, non è </w:t>
      </w:r>
      <w:r w:rsidR="00941797">
        <w:rPr>
          <w:rFonts w:cs="Arial"/>
          <w:lang w:val="it-IT"/>
        </w:rPr>
        <w:t>consigliabile</w:t>
      </w:r>
      <w:r w:rsidR="00385333" w:rsidRPr="005C24CC">
        <w:rPr>
          <w:rFonts w:cs="Arial"/>
          <w:lang w:val="it-IT"/>
        </w:rPr>
        <w:t xml:space="preserve"> offrire la formazione in colture speciali e in tutti gli indirizzi profession</w:t>
      </w:r>
      <w:r w:rsidR="00FC4B7B" w:rsidRPr="005C24CC">
        <w:rPr>
          <w:rFonts w:cs="Arial"/>
          <w:lang w:val="it-IT"/>
        </w:rPr>
        <w:t>a</w:t>
      </w:r>
      <w:r w:rsidR="00385333" w:rsidRPr="005C24CC">
        <w:rPr>
          <w:rFonts w:cs="Arial"/>
          <w:lang w:val="it-IT"/>
        </w:rPr>
        <w:t xml:space="preserve">li dell’agricoltura in tutti i Cantoni. </w:t>
      </w:r>
    </w:p>
    <w:p w14:paraId="7E0BBFE5" w14:textId="4A0CB611" w:rsidR="005C081A" w:rsidRPr="005C24CC" w:rsidRDefault="00385333" w:rsidP="005C081A">
      <w:pPr>
        <w:overflowPunct/>
        <w:autoSpaceDE/>
        <w:autoSpaceDN/>
        <w:adjustRightInd/>
        <w:spacing w:before="0"/>
        <w:ind w:right="282"/>
        <w:textAlignment w:val="auto"/>
        <w:rPr>
          <w:rFonts w:cs="Arial"/>
          <w:b/>
          <w:bCs/>
          <w:lang w:val="it-IT"/>
        </w:rPr>
      </w:pPr>
      <w:r w:rsidRPr="005C24CC">
        <w:rPr>
          <w:rFonts w:cs="Arial"/>
          <w:b/>
          <w:bCs/>
          <w:lang w:val="it-IT"/>
        </w:rPr>
        <w:t>Domanda e offerta devono essere in relazione in maniera ragionevole</w:t>
      </w:r>
    </w:p>
    <w:p w14:paraId="07B26FAF" w14:textId="4FA41344" w:rsidR="00385333" w:rsidRPr="005C24CC" w:rsidRDefault="00385333" w:rsidP="005C081A">
      <w:pPr>
        <w:overflowPunct/>
        <w:autoSpaceDE/>
        <w:autoSpaceDN/>
        <w:adjustRightInd/>
        <w:spacing w:before="0"/>
        <w:ind w:right="282"/>
        <w:textAlignment w:val="auto"/>
        <w:rPr>
          <w:rFonts w:cs="Arial"/>
          <w:lang w:val="it-IT"/>
        </w:rPr>
      </w:pPr>
      <w:r w:rsidRPr="005C24CC">
        <w:rPr>
          <w:rFonts w:cs="Arial"/>
          <w:lang w:val="it-IT"/>
        </w:rPr>
        <w:t xml:space="preserve">È auspicabile che </w:t>
      </w:r>
      <w:r w:rsidR="006C4AE2" w:rsidRPr="005C24CC">
        <w:rPr>
          <w:rFonts w:cs="Arial"/>
          <w:lang w:val="it-IT"/>
        </w:rPr>
        <w:t>la formazione</w:t>
      </w:r>
      <w:r w:rsidRPr="005C24CC">
        <w:rPr>
          <w:rFonts w:cs="Arial"/>
          <w:lang w:val="it-IT"/>
        </w:rPr>
        <w:t xml:space="preserve"> scolastica abbia luogo in </w:t>
      </w:r>
      <w:r w:rsidR="006C4AE2" w:rsidRPr="005C24CC">
        <w:rPr>
          <w:rFonts w:cs="Arial"/>
          <w:lang w:val="it-IT"/>
        </w:rPr>
        <w:t>C</w:t>
      </w:r>
      <w:r w:rsidRPr="005C24CC">
        <w:rPr>
          <w:rFonts w:cs="Arial"/>
          <w:lang w:val="it-IT"/>
        </w:rPr>
        <w:t xml:space="preserve">antoni in cui vi siano </w:t>
      </w:r>
      <w:r w:rsidR="006C4AE2" w:rsidRPr="005C24CC">
        <w:rPr>
          <w:rFonts w:cs="Arial"/>
          <w:lang w:val="it-IT"/>
        </w:rPr>
        <w:t>aziende di tirocinio</w:t>
      </w:r>
      <w:r w:rsidRPr="005C24CC">
        <w:rPr>
          <w:rFonts w:cs="Arial"/>
          <w:lang w:val="it-IT"/>
        </w:rPr>
        <w:t xml:space="preserve"> </w:t>
      </w:r>
      <w:r w:rsidR="006C4AE2" w:rsidRPr="005C24CC">
        <w:rPr>
          <w:rFonts w:cs="Arial"/>
          <w:lang w:val="it-IT"/>
        </w:rPr>
        <w:t xml:space="preserve">a sufficienza per la relativa coltura speciale, rispettivamente indirizzo professionale. In questo contesto sussiste una relazione con le condizioni geografiche </w:t>
      </w:r>
      <w:r w:rsidRPr="005C24CC">
        <w:rPr>
          <w:rFonts w:cs="Arial"/>
          <w:lang w:val="it-IT"/>
        </w:rPr>
        <w:t>(ad esempio: coltivazione di ortaggi nel</w:t>
      </w:r>
      <w:r w:rsidR="006C4AE2" w:rsidRPr="005C24CC">
        <w:rPr>
          <w:rFonts w:cs="Arial"/>
          <w:lang w:val="it-IT"/>
        </w:rPr>
        <w:t>la regione del</w:t>
      </w:r>
      <w:r w:rsidRPr="005C24CC">
        <w:rPr>
          <w:rFonts w:cs="Arial"/>
          <w:lang w:val="it-IT"/>
        </w:rPr>
        <w:t xml:space="preserve"> Seeland, </w:t>
      </w:r>
      <w:r w:rsidR="006C4AE2" w:rsidRPr="005C24CC">
        <w:rPr>
          <w:rFonts w:cs="Arial"/>
          <w:lang w:val="it-IT"/>
        </w:rPr>
        <w:t xml:space="preserve">indirizzo professionale </w:t>
      </w:r>
      <w:r w:rsidRPr="005C24CC">
        <w:rPr>
          <w:rFonts w:cs="Arial"/>
          <w:lang w:val="it-IT"/>
        </w:rPr>
        <w:t xml:space="preserve">nell'agricoltura </w:t>
      </w:r>
      <w:r w:rsidR="006C4AE2" w:rsidRPr="005C24CC">
        <w:rPr>
          <w:rFonts w:cs="Arial"/>
          <w:lang w:val="it-IT"/>
        </w:rPr>
        <w:t>alpestre</w:t>
      </w:r>
      <w:r w:rsidRPr="005C24CC">
        <w:rPr>
          <w:rFonts w:cs="Arial"/>
          <w:lang w:val="it-IT"/>
        </w:rPr>
        <w:t xml:space="preserve"> e di montagna nelle regioni montane).</w:t>
      </w:r>
    </w:p>
    <w:p w14:paraId="24498721" w14:textId="6E67D5FF" w:rsidR="005C081A" w:rsidRPr="005C24CC" w:rsidRDefault="005C081A" w:rsidP="005C081A">
      <w:pPr>
        <w:overflowPunct/>
        <w:autoSpaceDE/>
        <w:autoSpaceDN/>
        <w:adjustRightInd/>
        <w:spacing w:before="0"/>
        <w:ind w:right="282"/>
        <w:textAlignment w:val="auto"/>
        <w:rPr>
          <w:rFonts w:cs="Arial"/>
          <w:lang w:val="it-IT"/>
        </w:rPr>
      </w:pPr>
    </w:p>
    <w:p w14:paraId="3A532CA6" w14:textId="317B1BC4" w:rsidR="0059637E" w:rsidRPr="005C24CC" w:rsidRDefault="0059637E" w:rsidP="005C081A">
      <w:pPr>
        <w:overflowPunct/>
        <w:autoSpaceDE/>
        <w:autoSpaceDN/>
        <w:adjustRightInd/>
        <w:spacing w:before="0"/>
        <w:ind w:right="282"/>
        <w:textAlignment w:val="auto"/>
        <w:rPr>
          <w:rFonts w:cs="Arial"/>
          <w:b/>
          <w:bCs/>
          <w:lang w:val="it-IT"/>
        </w:rPr>
      </w:pPr>
      <w:r w:rsidRPr="005C24CC">
        <w:rPr>
          <w:rFonts w:cs="Arial"/>
          <w:b/>
          <w:bCs/>
          <w:lang w:val="it-IT"/>
        </w:rPr>
        <w:t>Coinvolgimento delle scuole</w:t>
      </w:r>
    </w:p>
    <w:p w14:paraId="6C66B24D" w14:textId="33D84F10" w:rsidR="0059637E" w:rsidRPr="005C24CC" w:rsidRDefault="0059637E" w:rsidP="005C081A">
      <w:pPr>
        <w:overflowPunct/>
        <w:autoSpaceDE/>
        <w:autoSpaceDN/>
        <w:adjustRightInd/>
        <w:spacing w:before="0"/>
        <w:ind w:right="282"/>
        <w:textAlignment w:val="auto"/>
        <w:rPr>
          <w:rFonts w:cs="Arial"/>
          <w:lang w:val="it-IT"/>
        </w:rPr>
      </w:pPr>
      <w:r w:rsidRPr="005C24CC">
        <w:rPr>
          <w:rFonts w:cs="Arial"/>
          <w:lang w:val="it-IT"/>
        </w:rPr>
        <w:t>È importante che le scuole agricole vengano coinvolte in queste questioni. L'</w:t>
      </w:r>
      <w:r w:rsidR="00D735BE" w:rsidRPr="005C24CC">
        <w:rPr>
          <w:rFonts w:cs="Arial"/>
          <w:lang w:val="it-IT"/>
        </w:rPr>
        <w:t>O</w:t>
      </w:r>
      <w:r w:rsidRPr="005C24CC">
        <w:rPr>
          <w:rFonts w:cs="Arial"/>
          <w:lang w:val="it-IT"/>
        </w:rPr>
        <w:t>ml AgriAliForm le incoraggia espressamente a collaborare efficacemente in questo ambito. D’altro canto, è importante che l’</w:t>
      </w:r>
      <w:r w:rsidR="00D735BE" w:rsidRPr="005C24CC">
        <w:rPr>
          <w:rFonts w:cs="Arial"/>
          <w:lang w:val="it-IT"/>
        </w:rPr>
        <w:t>O</w:t>
      </w:r>
      <w:r w:rsidRPr="005C24CC">
        <w:rPr>
          <w:rFonts w:cs="Arial"/>
          <w:lang w:val="it-IT"/>
        </w:rPr>
        <w:t>ml venga informat</w:t>
      </w:r>
      <w:r w:rsidR="006969D6">
        <w:rPr>
          <w:rFonts w:cs="Arial"/>
          <w:lang w:val="it-IT"/>
        </w:rPr>
        <w:t>a</w:t>
      </w:r>
      <w:r w:rsidRPr="005C24CC">
        <w:rPr>
          <w:rFonts w:cs="Arial"/>
          <w:lang w:val="it-IT"/>
        </w:rPr>
        <w:t xml:space="preserve"> sui piani delle scuole.</w:t>
      </w:r>
    </w:p>
    <w:p w14:paraId="6F92C7DC" w14:textId="2B6F1CA8" w:rsidR="005C081A" w:rsidRPr="005C24CC" w:rsidRDefault="005C081A" w:rsidP="005C081A">
      <w:pPr>
        <w:overflowPunct/>
        <w:autoSpaceDE/>
        <w:autoSpaceDN/>
        <w:adjustRightInd/>
        <w:spacing w:before="0"/>
        <w:ind w:right="282"/>
        <w:textAlignment w:val="auto"/>
        <w:rPr>
          <w:rFonts w:cs="Arial"/>
          <w:lang w:val="it-IT"/>
        </w:rPr>
      </w:pPr>
    </w:p>
    <w:p w14:paraId="6D0A48D1" w14:textId="74879CEA" w:rsidR="005C081A" w:rsidRPr="005C24CC" w:rsidRDefault="0059637E" w:rsidP="005C081A">
      <w:pPr>
        <w:overflowPunct/>
        <w:autoSpaceDE/>
        <w:autoSpaceDN/>
        <w:adjustRightInd/>
        <w:spacing w:before="0"/>
        <w:ind w:right="282"/>
        <w:textAlignment w:val="auto"/>
        <w:rPr>
          <w:rFonts w:cs="Arial"/>
          <w:b/>
          <w:bCs/>
          <w:lang w:val="it-IT"/>
        </w:rPr>
      </w:pPr>
      <w:r w:rsidRPr="005C24CC">
        <w:rPr>
          <w:rFonts w:cs="Arial"/>
          <w:b/>
          <w:bCs/>
          <w:lang w:val="it-IT"/>
        </w:rPr>
        <w:t>Fat</w:t>
      </w:r>
      <w:r w:rsidR="00FC4B7B" w:rsidRPr="005C24CC">
        <w:rPr>
          <w:rFonts w:cs="Arial"/>
          <w:b/>
          <w:bCs/>
          <w:lang w:val="it-IT"/>
        </w:rPr>
        <w:t>t</w:t>
      </w:r>
      <w:r w:rsidRPr="005C24CC">
        <w:rPr>
          <w:rFonts w:cs="Arial"/>
          <w:b/>
          <w:bCs/>
          <w:lang w:val="it-IT"/>
        </w:rPr>
        <w:t>ibilità</w:t>
      </w:r>
    </w:p>
    <w:p w14:paraId="7408F72D" w14:textId="202A207C" w:rsidR="0059637E" w:rsidRPr="005C24CC" w:rsidRDefault="0059637E" w:rsidP="005C081A">
      <w:pPr>
        <w:overflowPunct/>
        <w:autoSpaceDE/>
        <w:autoSpaceDN/>
        <w:adjustRightInd/>
        <w:spacing w:before="0"/>
        <w:ind w:right="282"/>
        <w:textAlignment w:val="auto"/>
        <w:rPr>
          <w:rFonts w:cs="Arial"/>
          <w:lang w:val="it-IT"/>
        </w:rPr>
      </w:pPr>
      <w:r w:rsidRPr="005C24CC">
        <w:rPr>
          <w:rFonts w:cs="Arial"/>
          <w:lang w:val="it-IT"/>
        </w:rPr>
        <w:t>Le soluzioni proposte non devono essere solo utili per le scuole, ma anche fattibili per le persone in formazione.</w:t>
      </w:r>
    </w:p>
    <w:p w14:paraId="783C30A2" w14:textId="72D7828E" w:rsidR="005C081A" w:rsidRPr="005C24CC" w:rsidRDefault="005C081A" w:rsidP="005C081A">
      <w:pPr>
        <w:spacing w:before="0"/>
        <w:ind w:right="282"/>
        <w:rPr>
          <w:lang w:val="it-IT"/>
        </w:rPr>
      </w:pPr>
    </w:p>
    <w:p w14:paraId="3822A466" w14:textId="53679A53" w:rsidR="005C081A" w:rsidRPr="005C24CC" w:rsidRDefault="0059637E" w:rsidP="005C081A">
      <w:pPr>
        <w:spacing w:before="0"/>
        <w:ind w:right="282"/>
        <w:rPr>
          <w:b/>
          <w:bCs/>
          <w:lang w:val="it-IT"/>
        </w:rPr>
      </w:pPr>
      <w:r w:rsidRPr="005C24CC">
        <w:rPr>
          <w:b/>
          <w:bCs/>
          <w:lang w:val="it-IT"/>
        </w:rPr>
        <w:t>Comunicazione</w:t>
      </w:r>
    </w:p>
    <w:p w14:paraId="2409A61D" w14:textId="5F675013" w:rsidR="005C081A" w:rsidRPr="005C24CC" w:rsidRDefault="0059637E" w:rsidP="005C081A">
      <w:pPr>
        <w:spacing w:before="0"/>
        <w:ind w:right="282"/>
        <w:rPr>
          <w:lang w:val="it-IT"/>
        </w:rPr>
      </w:pPr>
      <w:r w:rsidRPr="005C24CC">
        <w:rPr>
          <w:lang w:val="it-IT"/>
        </w:rPr>
        <w:t>L’</w:t>
      </w:r>
      <w:r w:rsidR="00D735BE" w:rsidRPr="005C24CC">
        <w:rPr>
          <w:lang w:val="it-IT"/>
        </w:rPr>
        <w:t>O</w:t>
      </w:r>
      <w:r w:rsidRPr="005C24CC">
        <w:rPr>
          <w:lang w:val="it-IT"/>
        </w:rPr>
        <w:t xml:space="preserve">ml </w:t>
      </w:r>
      <w:r w:rsidR="005C081A" w:rsidRPr="005C24CC">
        <w:rPr>
          <w:lang w:val="it-IT"/>
        </w:rPr>
        <w:t>AgriAliForm</w:t>
      </w:r>
      <w:r w:rsidRPr="005C24CC">
        <w:rPr>
          <w:lang w:val="it-IT"/>
        </w:rPr>
        <w:t xml:space="preserve"> fornisce informazioni sull’offerta dei fornitori di formazione tramite il suo sito web:</w:t>
      </w:r>
      <w:r w:rsidR="005C081A" w:rsidRPr="005C24CC">
        <w:rPr>
          <w:lang w:val="it-IT"/>
        </w:rPr>
        <w:t xml:space="preserve"> </w:t>
      </w:r>
      <w:hyperlink r:id="rId12" w:history="1">
        <w:r w:rsidR="005C081A" w:rsidRPr="005C24CC">
          <w:rPr>
            <w:rStyle w:val="Hyperlink"/>
            <w:lang w:val="it-IT"/>
          </w:rPr>
          <w:t>www.agri-job.ch</w:t>
        </w:r>
      </w:hyperlink>
      <w:r w:rsidR="005C081A" w:rsidRPr="005C24CC">
        <w:rPr>
          <w:lang w:val="it-IT"/>
        </w:rPr>
        <w:t xml:space="preserve">  </w:t>
      </w:r>
    </w:p>
    <w:p w14:paraId="21365DD6" w14:textId="5D5330AF" w:rsidR="005C081A" w:rsidRPr="005C24CC" w:rsidRDefault="005C081A" w:rsidP="005C081A">
      <w:pPr>
        <w:spacing w:before="0"/>
        <w:ind w:right="282"/>
        <w:rPr>
          <w:lang w:val="it-IT"/>
        </w:rPr>
      </w:pPr>
    </w:p>
    <w:p w14:paraId="393988A7" w14:textId="60EA385E" w:rsidR="005C081A" w:rsidRPr="005C24CC" w:rsidRDefault="0059637E" w:rsidP="005C081A">
      <w:pPr>
        <w:spacing w:before="0"/>
        <w:rPr>
          <w:b/>
          <w:bCs/>
          <w:lang w:val="it-IT"/>
        </w:rPr>
      </w:pPr>
      <w:r w:rsidRPr="005C24CC">
        <w:rPr>
          <w:b/>
          <w:bCs/>
          <w:lang w:val="it-IT"/>
        </w:rPr>
        <w:t>Normativa speciale indirizzo professionale Detenzione di pollame</w:t>
      </w:r>
      <w:r w:rsidR="005C081A" w:rsidRPr="005C24CC">
        <w:rPr>
          <w:lang w:val="it-IT"/>
        </w:rPr>
        <w:t xml:space="preserve"> </w:t>
      </w:r>
    </w:p>
    <w:p w14:paraId="2E6D5E98" w14:textId="094E2C45" w:rsidR="0059637E" w:rsidRPr="005C24CC" w:rsidRDefault="0059637E" w:rsidP="005C081A">
      <w:pPr>
        <w:spacing w:before="0"/>
        <w:rPr>
          <w:lang w:val="it-IT"/>
        </w:rPr>
      </w:pPr>
      <w:r w:rsidRPr="005C24CC">
        <w:rPr>
          <w:lang w:val="it-IT"/>
        </w:rPr>
        <w:t>Le lezioni per questo indirizzo professionale si svolgono esclusivamente presso Aviforum.</w:t>
      </w:r>
    </w:p>
    <w:p w14:paraId="6F7E09A1" w14:textId="475D104A" w:rsidR="0059637E" w:rsidRPr="005C24CC" w:rsidRDefault="0059637E" w:rsidP="005C081A">
      <w:pPr>
        <w:spacing w:before="0"/>
        <w:rPr>
          <w:lang w:val="it-IT"/>
        </w:rPr>
      </w:pPr>
    </w:p>
    <w:p w14:paraId="5085C9A7" w14:textId="14816690" w:rsidR="007B72BB" w:rsidRPr="005C24CC" w:rsidRDefault="0059637E" w:rsidP="005C081A">
      <w:pPr>
        <w:spacing w:before="0"/>
        <w:rPr>
          <w:b/>
          <w:bCs/>
          <w:lang w:val="it-IT"/>
        </w:rPr>
      </w:pPr>
      <w:r w:rsidRPr="005C24CC">
        <w:rPr>
          <w:b/>
          <w:bCs/>
          <w:lang w:val="it-IT"/>
        </w:rPr>
        <w:t>Normativa speciale formazione agricoltura biodinamica</w:t>
      </w:r>
    </w:p>
    <w:p w14:paraId="284E1DCD" w14:textId="45E3A34A" w:rsidR="0059637E" w:rsidRPr="005C24CC" w:rsidRDefault="0059637E" w:rsidP="005C081A">
      <w:pPr>
        <w:spacing w:before="0"/>
        <w:rPr>
          <w:lang w:val="it-IT"/>
        </w:rPr>
      </w:pPr>
      <w:r w:rsidRPr="005C24CC">
        <w:rPr>
          <w:lang w:val="it-IT"/>
        </w:rPr>
        <w:t xml:space="preserve">Le persone in </w:t>
      </w:r>
      <w:r w:rsidRPr="00082637">
        <w:rPr>
          <w:lang w:val="it-IT"/>
        </w:rPr>
        <w:t xml:space="preserve">formazione della professione Agricoltore/trice AFC, che completano la formazione di base nell'ambito della formazione quadriennale per diventare specialista in agricoltura biodinamica con </w:t>
      </w:r>
      <w:r w:rsidR="00841791" w:rsidRPr="00082637">
        <w:rPr>
          <w:lang w:val="it-IT"/>
        </w:rPr>
        <w:t>attestato professionale</w:t>
      </w:r>
      <w:r w:rsidRPr="00082637">
        <w:rPr>
          <w:lang w:val="it-IT"/>
        </w:rPr>
        <w:t xml:space="preserve"> federale</w:t>
      </w:r>
      <w:r w:rsidR="00841791" w:rsidRPr="00082637">
        <w:rPr>
          <w:lang w:val="it-IT"/>
        </w:rPr>
        <w:t xml:space="preserve">, </w:t>
      </w:r>
      <w:r w:rsidRPr="00082637">
        <w:rPr>
          <w:lang w:val="it-IT"/>
        </w:rPr>
        <w:t xml:space="preserve">vengono </w:t>
      </w:r>
      <w:r w:rsidR="00082637" w:rsidRPr="00082637">
        <w:rPr>
          <w:lang w:val="it-IT"/>
        </w:rPr>
        <w:t xml:space="preserve">esclusivamente </w:t>
      </w:r>
      <w:r w:rsidRPr="00082637">
        <w:rPr>
          <w:lang w:val="it-IT"/>
        </w:rPr>
        <w:t xml:space="preserve">assegnati alla </w:t>
      </w:r>
      <w:r w:rsidR="00082637" w:rsidRPr="00082637">
        <w:rPr>
          <w:lang w:val="it-IT"/>
        </w:rPr>
        <w:t>“</w:t>
      </w:r>
      <w:r w:rsidR="00841791" w:rsidRPr="00082637">
        <w:rPr>
          <w:lang w:val="it-IT"/>
        </w:rPr>
        <w:t>Biodynamischen Ausbildung Schweiz</w:t>
      </w:r>
      <w:r w:rsidR="00082637" w:rsidRPr="00082637">
        <w:rPr>
          <w:lang w:val="it-IT"/>
        </w:rPr>
        <w:t>”</w:t>
      </w:r>
      <w:r w:rsidR="00841791" w:rsidRPr="00082637">
        <w:rPr>
          <w:lang w:val="it-IT"/>
        </w:rPr>
        <w:t xml:space="preserve"> a Rheinau</w:t>
      </w:r>
      <w:r w:rsidRPr="00082637">
        <w:rPr>
          <w:lang w:val="it-IT"/>
        </w:rPr>
        <w:t xml:space="preserve">. I corsi interaziendali e la procedura di qualificazione si svolgono presso il </w:t>
      </w:r>
      <w:r w:rsidR="00841791" w:rsidRPr="00082637">
        <w:rPr>
          <w:lang w:val="it-IT"/>
        </w:rPr>
        <w:t>Centro di competenze</w:t>
      </w:r>
      <w:r w:rsidRPr="00082637">
        <w:rPr>
          <w:lang w:val="it-IT"/>
        </w:rPr>
        <w:t xml:space="preserve"> Strickhof in conformità con </w:t>
      </w:r>
      <w:r w:rsidR="00841791" w:rsidRPr="00082637">
        <w:rPr>
          <w:lang w:val="it-IT"/>
        </w:rPr>
        <w:t>la convenzione sulle</w:t>
      </w:r>
      <w:r w:rsidRPr="00082637">
        <w:rPr>
          <w:lang w:val="it-IT"/>
        </w:rPr>
        <w:t xml:space="preserve"> prestazioni con</w:t>
      </w:r>
      <w:r w:rsidRPr="005C24CC">
        <w:rPr>
          <w:lang w:val="it-IT"/>
        </w:rPr>
        <w:t xml:space="preserve"> l'Ufficio per il paesaggio e la natura del Canton Zurigo. Questa raccomandazione vale solo per </w:t>
      </w:r>
      <w:r w:rsidR="00841791" w:rsidRPr="005C24CC">
        <w:rPr>
          <w:lang w:val="it-IT"/>
        </w:rPr>
        <w:t xml:space="preserve">le persone in formazione </w:t>
      </w:r>
      <w:r w:rsidRPr="005C24CC">
        <w:rPr>
          <w:lang w:val="it-IT"/>
        </w:rPr>
        <w:t>che completano la professione di agricoltore</w:t>
      </w:r>
      <w:r w:rsidR="00841791" w:rsidRPr="005C24CC">
        <w:rPr>
          <w:lang w:val="it-IT"/>
        </w:rPr>
        <w:t>/trice AFC</w:t>
      </w:r>
      <w:r w:rsidRPr="005C24CC">
        <w:rPr>
          <w:lang w:val="it-IT"/>
        </w:rPr>
        <w:t xml:space="preserve"> con un percorso formativo </w:t>
      </w:r>
      <w:r w:rsidR="00841791" w:rsidRPr="005C24CC">
        <w:rPr>
          <w:lang w:val="it-IT"/>
        </w:rPr>
        <w:t>abbreviato</w:t>
      </w:r>
      <w:r w:rsidRPr="005C24CC">
        <w:rPr>
          <w:lang w:val="it-IT"/>
        </w:rPr>
        <w:t xml:space="preserve"> di due anni.</w:t>
      </w:r>
    </w:p>
    <w:p w14:paraId="265BA362" w14:textId="77777777" w:rsidR="005C081A" w:rsidRPr="005C24CC" w:rsidRDefault="005C081A" w:rsidP="005C081A">
      <w:pPr>
        <w:spacing w:before="0"/>
        <w:rPr>
          <w:lang w:val="it-IT"/>
        </w:rPr>
      </w:pPr>
    </w:p>
    <w:p w14:paraId="79F20181" w14:textId="68B39FEE" w:rsidR="00203543" w:rsidRDefault="00203543">
      <w:pPr>
        <w:overflowPunct/>
        <w:autoSpaceDE/>
        <w:autoSpaceDN/>
        <w:adjustRightInd/>
        <w:spacing w:before="0"/>
        <w:textAlignment w:val="auto"/>
        <w:rPr>
          <w:lang w:val="it-IT"/>
        </w:rPr>
      </w:pPr>
      <w:r>
        <w:rPr>
          <w:lang w:val="it-IT"/>
        </w:rPr>
        <w:br w:type="page"/>
      </w:r>
    </w:p>
    <w:p w14:paraId="1B750AF0" w14:textId="79110541" w:rsidR="007B72BB" w:rsidRPr="00203543" w:rsidRDefault="00841791" w:rsidP="00203543">
      <w:pPr>
        <w:pStyle w:val="Titel"/>
        <w:numPr>
          <w:ilvl w:val="0"/>
          <w:numId w:val="21"/>
        </w:numPr>
        <w:ind w:left="567" w:hanging="567"/>
        <w:rPr>
          <w:lang w:val="it-IT"/>
        </w:rPr>
      </w:pPr>
      <w:bookmarkStart w:id="6" w:name="_Toc197605379"/>
      <w:r w:rsidRPr="005C24CC">
        <w:rPr>
          <w:lang w:val="it-IT"/>
        </w:rPr>
        <w:lastRenderedPageBreak/>
        <w:t xml:space="preserve">Finanziamento dell’esame per </w:t>
      </w:r>
      <w:r w:rsidR="008C5CE2">
        <w:rPr>
          <w:lang w:val="it-IT"/>
        </w:rPr>
        <w:t>il permesso fitosanitario</w:t>
      </w:r>
      <w:bookmarkEnd w:id="6"/>
    </w:p>
    <w:p w14:paraId="7E81001F" w14:textId="77777777" w:rsidR="00637E69" w:rsidRPr="00637E69" w:rsidRDefault="00637E69" w:rsidP="00637E69">
      <w:pPr>
        <w:pStyle w:val="Textkrper"/>
        <w:rPr>
          <w:b/>
          <w:bCs/>
          <w:lang w:val="it-IT"/>
        </w:rPr>
      </w:pPr>
      <w:r w:rsidRPr="00637E69">
        <w:rPr>
          <w:b/>
          <w:bCs/>
          <w:lang w:val="it-IT"/>
        </w:rPr>
        <w:t>Professione: Agricoltore/trice</w:t>
      </w:r>
    </w:p>
    <w:p w14:paraId="35EE937B" w14:textId="7C104206" w:rsidR="00637E69" w:rsidRPr="00637E69" w:rsidRDefault="00637E69" w:rsidP="00637E69">
      <w:pPr>
        <w:pStyle w:val="Textkrper"/>
        <w:rPr>
          <w:lang w:val="it-IT"/>
        </w:rPr>
      </w:pPr>
      <w:r w:rsidRPr="00637E69">
        <w:rPr>
          <w:lang w:val="it-IT"/>
        </w:rPr>
        <w:t xml:space="preserve">Per la professione di agricoltore/trice AFC, l’esame per </w:t>
      </w:r>
      <w:r>
        <w:rPr>
          <w:lang w:val="it-IT"/>
        </w:rPr>
        <w:t>il permesso fitosanitario</w:t>
      </w:r>
      <w:r w:rsidRPr="00637E69">
        <w:rPr>
          <w:lang w:val="it-IT"/>
        </w:rPr>
        <w:t xml:space="preserve"> si svolge durante la procedura di qualificazione. Questo esame è regolato da un’ordinanza separata («Ordinanza del DATEC </w:t>
      </w:r>
      <w:r w:rsidR="008C5CE2">
        <w:rPr>
          <w:lang w:val="it-IT"/>
        </w:rPr>
        <w:t>concernente l’autorizzazione speciale per l’impiego di prodotti fi</w:t>
      </w:r>
      <w:r w:rsidRPr="00637E69">
        <w:rPr>
          <w:lang w:val="it-IT"/>
        </w:rPr>
        <w:t xml:space="preserve">tosanitari </w:t>
      </w:r>
      <w:r w:rsidR="008C5CE2">
        <w:rPr>
          <w:lang w:val="it-IT"/>
        </w:rPr>
        <w:t>nell’</w:t>
      </w:r>
      <w:r w:rsidRPr="00637E69">
        <w:rPr>
          <w:lang w:val="it-IT"/>
        </w:rPr>
        <w:t xml:space="preserve">agricoltura </w:t>
      </w:r>
      <w:r w:rsidR="008C5CE2">
        <w:rPr>
          <w:lang w:val="it-IT"/>
        </w:rPr>
        <w:t>OAS-A</w:t>
      </w:r>
      <w:r w:rsidRPr="00637E69">
        <w:rPr>
          <w:lang w:val="it-IT"/>
        </w:rPr>
        <w:t xml:space="preserve">»). Ogni candidato/a ha </w:t>
      </w:r>
      <w:r w:rsidR="008C5CE2">
        <w:rPr>
          <w:lang w:val="it-IT"/>
        </w:rPr>
        <w:t xml:space="preserve">a disposizione </w:t>
      </w:r>
      <w:r w:rsidRPr="00637E69">
        <w:rPr>
          <w:lang w:val="it-IT"/>
        </w:rPr>
        <w:t xml:space="preserve">un tentativo </w:t>
      </w:r>
      <w:r w:rsidR="008C5CE2">
        <w:rPr>
          <w:lang w:val="it-IT"/>
        </w:rPr>
        <w:t xml:space="preserve">integrato </w:t>
      </w:r>
      <w:r w:rsidRPr="00637E69">
        <w:rPr>
          <w:lang w:val="it-IT"/>
        </w:rPr>
        <w:t xml:space="preserve">nell’AFC. L’esame per </w:t>
      </w:r>
      <w:r w:rsidR="008C5CE2">
        <w:rPr>
          <w:lang w:val="it-IT"/>
        </w:rPr>
        <w:t>il permesso fitosanitario</w:t>
      </w:r>
      <w:r w:rsidRPr="00637E69">
        <w:rPr>
          <w:lang w:val="it-IT"/>
        </w:rPr>
        <w:t xml:space="preserve"> può essere ripetuto in qualsiasi momento, privatamente e a proprie spese.</w:t>
      </w:r>
    </w:p>
    <w:p w14:paraId="2DE78772" w14:textId="77777777" w:rsidR="00637E69" w:rsidRDefault="00637E69" w:rsidP="00637E69">
      <w:pPr>
        <w:pStyle w:val="Textkrper"/>
        <w:rPr>
          <w:lang w:val="it-IT"/>
        </w:rPr>
      </w:pPr>
      <w:r w:rsidRPr="00637E69">
        <w:rPr>
          <w:lang w:val="it-IT"/>
        </w:rPr>
        <w:t>Situazioni in caso di mancato superamento:</w:t>
      </w:r>
    </w:p>
    <w:p w14:paraId="6A7A7796" w14:textId="2BA6B683" w:rsidR="00637E69" w:rsidRDefault="00637E69" w:rsidP="00637E69">
      <w:pPr>
        <w:pStyle w:val="Textkrper"/>
        <w:numPr>
          <w:ilvl w:val="0"/>
          <w:numId w:val="22"/>
        </w:numPr>
        <w:rPr>
          <w:lang w:val="it-IT"/>
        </w:rPr>
      </w:pPr>
      <w:r w:rsidRPr="00637E69">
        <w:rPr>
          <w:lang w:val="it-IT"/>
        </w:rPr>
        <w:t xml:space="preserve">Se non si supera la parte dell’esame relativa </w:t>
      </w:r>
      <w:r w:rsidR="008C5CE2">
        <w:rPr>
          <w:lang w:val="it-IT"/>
        </w:rPr>
        <w:t>al permesso fitosanitario</w:t>
      </w:r>
      <w:r w:rsidRPr="00637E69">
        <w:rPr>
          <w:lang w:val="it-IT"/>
        </w:rPr>
        <w:t>, ma si supera il resto della procedura di qualificazione, non si può ripetere l’esame</w:t>
      </w:r>
      <w:r w:rsidR="008C5CE2">
        <w:rPr>
          <w:lang w:val="it-IT"/>
        </w:rPr>
        <w:t xml:space="preserve"> del permesso fito</w:t>
      </w:r>
      <w:r w:rsidR="00046FF9">
        <w:rPr>
          <w:lang w:val="it-IT"/>
        </w:rPr>
        <w:t>sanitario</w:t>
      </w:r>
      <w:r w:rsidRPr="00637E69">
        <w:rPr>
          <w:lang w:val="it-IT"/>
        </w:rPr>
        <w:t xml:space="preserve"> a carico dell’AFC. Si ottiene l’AFC, ma non </w:t>
      </w:r>
      <w:r w:rsidR="008C5CE2">
        <w:rPr>
          <w:lang w:val="it-IT"/>
        </w:rPr>
        <w:t>il permesso fitosanitario</w:t>
      </w:r>
      <w:r w:rsidRPr="00637E69">
        <w:rPr>
          <w:lang w:val="it-IT"/>
        </w:rPr>
        <w:t>.</w:t>
      </w:r>
    </w:p>
    <w:p w14:paraId="6172A5FE" w14:textId="0E7BC6CB" w:rsidR="00637E69" w:rsidRPr="00637E69" w:rsidRDefault="00637E69" w:rsidP="00637E69">
      <w:pPr>
        <w:pStyle w:val="Textkrper"/>
        <w:numPr>
          <w:ilvl w:val="0"/>
          <w:numId w:val="22"/>
        </w:numPr>
        <w:rPr>
          <w:lang w:val="it-IT"/>
        </w:rPr>
      </w:pPr>
      <w:r w:rsidRPr="00637E69">
        <w:rPr>
          <w:lang w:val="it-IT"/>
        </w:rPr>
        <w:t xml:space="preserve">Se si supera la parte </w:t>
      </w:r>
      <w:r w:rsidR="00046FF9">
        <w:rPr>
          <w:lang w:val="it-IT"/>
        </w:rPr>
        <w:t>del permesso fitosanitario</w:t>
      </w:r>
      <w:r w:rsidRPr="00637E69">
        <w:rPr>
          <w:lang w:val="it-IT"/>
        </w:rPr>
        <w:t xml:space="preserve">, ma non la procedura di qualificazione, si ottiene </w:t>
      </w:r>
      <w:r w:rsidR="00046FF9">
        <w:rPr>
          <w:lang w:val="it-IT"/>
        </w:rPr>
        <w:t>il permesso fitosanitario</w:t>
      </w:r>
      <w:r w:rsidRPr="00637E69">
        <w:rPr>
          <w:lang w:val="it-IT"/>
        </w:rPr>
        <w:t xml:space="preserve"> e si deve ripetere l’intera procedura di qualificazione. </w:t>
      </w:r>
      <w:r w:rsidR="00046FF9">
        <w:rPr>
          <w:lang w:val="it-IT"/>
        </w:rPr>
        <w:t>Il permesso fitosanitario</w:t>
      </w:r>
      <w:r w:rsidRPr="00637E69">
        <w:rPr>
          <w:lang w:val="it-IT"/>
        </w:rPr>
        <w:t xml:space="preserve"> resta valid</w:t>
      </w:r>
      <w:r w:rsidR="00046FF9">
        <w:rPr>
          <w:lang w:val="it-IT"/>
        </w:rPr>
        <w:t>o</w:t>
      </w:r>
      <w:r w:rsidRPr="00637E69">
        <w:rPr>
          <w:lang w:val="it-IT"/>
        </w:rPr>
        <w:t xml:space="preserve">, ma la parte d’esame corrispondente </w:t>
      </w:r>
      <w:r w:rsidR="00046FF9">
        <w:rPr>
          <w:lang w:val="it-IT"/>
        </w:rPr>
        <w:t>deve essere</w:t>
      </w:r>
      <w:r w:rsidRPr="00637E69">
        <w:rPr>
          <w:lang w:val="it-IT"/>
        </w:rPr>
        <w:t xml:space="preserve"> ripetuta.</w:t>
      </w:r>
    </w:p>
    <w:p w14:paraId="0656FEB5" w14:textId="77777777" w:rsidR="00637E69" w:rsidRPr="00637E69" w:rsidRDefault="00637E69" w:rsidP="00637E69">
      <w:pPr>
        <w:pStyle w:val="Textkrper"/>
        <w:rPr>
          <w:b/>
          <w:bCs/>
          <w:lang w:val="it-IT"/>
        </w:rPr>
      </w:pPr>
      <w:r w:rsidRPr="00637E69">
        <w:rPr>
          <w:b/>
          <w:bCs/>
          <w:lang w:val="it-IT"/>
        </w:rPr>
        <w:t>Professioni delle colture speciali</w:t>
      </w:r>
    </w:p>
    <w:p w14:paraId="27A2D55D" w14:textId="225C21EC" w:rsidR="00B65FE8" w:rsidRDefault="00637E69" w:rsidP="004672F2">
      <w:pPr>
        <w:pStyle w:val="Textkrper"/>
        <w:rPr>
          <w:lang w:val="it-IT"/>
        </w:rPr>
      </w:pPr>
      <w:r w:rsidRPr="00637E69">
        <w:rPr>
          <w:lang w:val="it-IT"/>
        </w:rPr>
        <w:t>Per le professioni di orticoltore/trice AFC, frutticoltore/trice AFC e viti</w:t>
      </w:r>
      <w:r>
        <w:rPr>
          <w:lang w:val="it-IT"/>
        </w:rPr>
        <w:t>vini</w:t>
      </w:r>
      <w:r w:rsidRPr="00637E69">
        <w:rPr>
          <w:lang w:val="it-IT"/>
        </w:rPr>
        <w:t xml:space="preserve">coltore/trice AFC con </w:t>
      </w:r>
      <w:r>
        <w:rPr>
          <w:lang w:val="it-IT"/>
        </w:rPr>
        <w:t>indirizzo professionale</w:t>
      </w:r>
      <w:r w:rsidRPr="00637E69">
        <w:rPr>
          <w:lang w:val="it-IT"/>
        </w:rPr>
        <w:t xml:space="preserve"> </w:t>
      </w:r>
      <w:r>
        <w:rPr>
          <w:lang w:val="it-IT"/>
        </w:rPr>
        <w:t>vigna</w:t>
      </w:r>
      <w:r w:rsidRPr="00637E69">
        <w:rPr>
          <w:lang w:val="it-IT"/>
        </w:rPr>
        <w:t xml:space="preserve">, l’esame pratico per ottenere </w:t>
      </w:r>
      <w:r w:rsidR="006969D6">
        <w:rPr>
          <w:lang w:val="it-IT"/>
        </w:rPr>
        <w:t>il permesso fitosanitario</w:t>
      </w:r>
      <w:r w:rsidRPr="00637E69">
        <w:rPr>
          <w:lang w:val="it-IT"/>
        </w:rPr>
        <w:t xml:space="preserve"> si svolge durante un corso interaziendale. Si tratta di una condizione d’ammissione alla procedura di qualificazione. Il primo tentativo d’esame è finanziato nel contesto del CI. L’eventuale ripetizione è a carico del/della candidato/a.</w:t>
      </w:r>
    </w:p>
    <w:p w14:paraId="3D0EC9A9" w14:textId="77777777" w:rsidR="00637E69" w:rsidRDefault="00637E69" w:rsidP="004672F2">
      <w:pPr>
        <w:pStyle w:val="Textkrper"/>
        <w:rPr>
          <w:lang w:val="it-IT"/>
        </w:rPr>
      </w:pPr>
    </w:p>
    <w:p w14:paraId="3E3982F8" w14:textId="77777777" w:rsidR="006969D6" w:rsidRPr="005C24CC" w:rsidRDefault="006969D6" w:rsidP="004672F2">
      <w:pPr>
        <w:pStyle w:val="Textkrper"/>
        <w:rPr>
          <w:lang w:val="it-IT"/>
        </w:rPr>
      </w:pPr>
    </w:p>
    <w:p w14:paraId="6513FA01" w14:textId="00E8B03F" w:rsidR="007B72BB" w:rsidRPr="005C24CC" w:rsidRDefault="00841791" w:rsidP="00082637">
      <w:pPr>
        <w:pStyle w:val="Textkrper"/>
        <w:rPr>
          <w:lang w:val="it-IT"/>
        </w:rPr>
      </w:pPr>
      <w:r w:rsidRPr="005C24CC">
        <w:rPr>
          <w:lang w:val="it-IT"/>
        </w:rPr>
        <w:t>Queste raccomandazioni sono state approvate dal Comitato direttivo dell’</w:t>
      </w:r>
      <w:r w:rsidR="00D735BE" w:rsidRPr="005C24CC">
        <w:rPr>
          <w:lang w:val="it-IT"/>
        </w:rPr>
        <w:t>O</w:t>
      </w:r>
      <w:r w:rsidRPr="005C24CC">
        <w:rPr>
          <w:lang w:val="it-IT"/>
        </w:rPr>
        <w:t>ml</w:t>
      </w:r>
      <w:r w:rsidR="004672F2" w:rsidRPr="005C24CC">
        <w:rPr>
          <w:lang w:val="it-IT"/>
        </w:rPr>
        <w:t xml:space="preserve"> AgriAliForm </w:t>
      </w:r>
      <w:r w:rsidRPr="005C24CC">
        <w:rPr>
          <w:lang w:val="it-IT"/>
        </w:rPr>
        <w:t>il</w:t>
      </w:r>
      <w:r w:rsidR="004672F2" w:rsidRPr="005C24CC">
        <w:rPr>
          <w:lang w:val="it-IT"/>
        </w:rPr>
        <w:t xml:space="preserve"> </w:t>
      </w:r>
      <w:r w:rsidR="00B65FE8" w:rsidRPr="005C24CC">
        <w:rPr>
          <w:lang w:val="it-IT"/>
        </w:rPr>
        <w:t>21.2.2025</w:t>
      </w:r>
      <w:r w:rsidR="004672F2" w:rsidRPr="005C24CC">
        <w:rPr>
          <w:lang w:val="it-IT"/>
        </w:rPr>
        <w:t>.</w:t>
      </w:r>
    </w:p>
    <w:p w14:paraId="17A699F8" w14:textId="338E49E1" w:rsidR="003B1356" w:rsidRPr="005C24CC" w:rsidRDefault="003B1356" w:rsidP="00BE1042">
      <w:pPr>
        <w:spacing w:before="0"/>
        <w:rPr>
          <w:sz w:val="12"/>
          <w:szCs w:val="12"/>
          <w:lang w:val="it-IT"/>
        </w:rPr>
      </w:pPr>
    </w:p>
    <w:sectPr w:rsidR="003B1356" w:rsidRPr="005C24CC" w:rsidSect="002A1347">
      <w:pgSz w:w="11907" w:h="16840" w:code="9"/>
      <w:pgMar w:top="1418" w:right="1134" w:bottom="1418" w:left="1418" w:header="720" w:footer="42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3FF47" w14:textId="77777777" w:rsidR="006E0189" w:rsidRDefault="006E0189" w:rsidP="009A451A">
      <w:pPr>
        <w:spacing w:before="0"/>
      </w:pPr>
      <w:r>
        <w:separator/>
      </w:r>
    </w:p>
  </w:endnote>
  <w:endnote w:type="continuationSeparator" w:id="0">
    <w:p w14:paraId="40D89849" w14:textId="77777777" w:rsidR="006E0189" w:rsidRDefault="006E0189" w:rsidP="009A451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785D" w14:textId="77777777" w:rsidR="00744BD0" w:rsidRDefault="004D4711" w:rsidP="004D4711">
    <w:r>
      <w:rPr>
        <w:noProof/>
        <w:lang w:val="it-IT" w:eastAsia="it-IT"/>
      </w:rPr>
      <w:drawing>
        <wp:anchor distT="0" distB="0" distL="114300" distR="114300" simplePos="0" relativeHeight="251661312" behindDoc="1" locked="0" layoutInCell="1" allowOverlap="1" wp14:anchorId="15D00204" wp14:editId="67EA1D55">
          <wp:simplePos x="0" y="0"/>
          <wp:positionH relativeFrom="page">
            <wp:posOffset>1684655</wp:posOffset>
          </wp:positionH>
          <wp:positionV relativeFrom="page">
            <wp:posOffset>10115550</wp:posOffset>
          </wp:positionV>
          <wp:extent cx="4751070" cy="619125"/>
          <wp:effectExtent l="0" t="0" r="0" b="9525"/>
          <wp:wrapNone/>
          <wp:docPr id="764290922" name="Fuss_primaryFoot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4751070" cy="619125"/>
                  </a:xfrm>
                  <a:prstGeom prst="rect">
                    <a:avLst/>
                  </a:prstGeom>
                </pic:spPr>
              </pic:pic>
            </a:graphicData>
          </a:graphic>
          <wp14:sizeRelH relativeFrom="margin">
            <wp14:pctWidth>0</wp14:pctWidth>
          </wp14:sizeRelH>
          <wp14:sizeRelV relativeFrom="margin">
            <wp14:pctHeight>0</wp14:pctHeight>
          </wp14:sizeRelV>
        </wp:anchor>
      </w:drawing>
    </w:r>
  </w:p>
  <w:p w14:paraId="31184F91" w14:textId="77777777" w:rsidR="004D4711" w:rsidRDefault="004D4711">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D9AE" w14:textId="30FCA346" w:rsidR="00013916" w:rsidRPr="007210EE" w:rsidRDefault="007210EE" w:rsidP="007210EE">
    <w:pPr>
      <w:spacing w:before="0" w:after="600"/>
      <w:rPr>
        <w:sz w:val="10"/>
        <w:szCs w:val="10"/>
      </w:rPr>
    </w:pPr>
    <w:r w:rsidRPr="007210EE">
      <w:rPr>
        <w:sz w:val="10"/>
        <w:szCs w:val="10"/>
      </w:rPr>
      <w:fldChar w:fldCharType="begin"/>
    </w:r>
    <w:r w:rsidRPr="007210EE">
      <w:rPr>
        <w:sz w:val="10"/>
        <w:szCs w:val="10"/>
      </w:rPr>
      <w:instrText xml:space="preserve"> FILENAME  \p  \* MERGEFORMAT </w:instrText>
    </w:r>
    <w:r w:rsidRPr="007210EE">
      <w:rPr>
        <w:sz w:val="10"/>
        <w:szCs w:val="10"/>
      </w:rPr>
      <w:fldChar w:fldCharType="separate"/>
    </w:r>
    <w:r w:rsidR="00EF73D4">
      <w:rPr>
        <w:noProof/>
        <w:sz w:val="10"/>
        <w:szCs w:val="10"/>
      </w:rPr>
      <w:t>W:\Bildung\Revision\Umsetzungsdokumente\Weitere Dokumente\Leitfaden für die Umsetzung\Kommentare rt und KBAE_Leitfaden Umsetzung Grundbildung.docx</w:t>
    </w:r>
    <w:r w:rsidRPr="007210EE">
      <w:rPr>
        <w:sz w:val="10"/>
        <w:szCs w:val="10"/>
      </w:rPr>
      <w:fldChar w:fldCharType="end"/>
    </w:r>
    <w:r w:rsidR="004D4711" w:rsidRPr="007210EE">
      <w:rPr>
        <w:noProof/>
        <w:sz w:val="10"/>
        <w:szCs w:val="10"/>
        <w:lang w:val="it-IT" w:eastAsia="it-IT"/>
      </w:rPr>
      <w:drawing>
        <wp:anchor distT="0" distB="0" distL="114300" distR="114300" simplePos="0" relativeHeight="251657216" behindDoc="1" locked="0" layoutInCell="1" allowOverlap="1" wp14:anchorId="6B74FAE0" wp14:editId="01C94456">
          <wp:simplePos x="0" y="0"/>
          <wp:positionH relativeFrom="page">
            <wp:posOffset>1684655</wp:posOffset>
          </wp:positionH>
          <wp:positionV relativeFrom="page">
            <wp:posOffset>10115550</wp:posOffset>
          </wp:positionV>
          <wp:extent cx="4751070" cy="619125"/>
          <wp:effectExtent l="0" t="0" r="0" b="9525"/>
          <wp:wrapNone/>
          <wp:docPr id="1013706829" name="Fuss_firstFoot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4751070" cy="619125"/>
                  </a:xfrm>
                  <a:prstGeom prst="rect">
                    <a:avLst/>
                  </a:prstGeom>
                </pic:spPr>
              </pic:pic>
            </a:graphicData>
          </a:graphic>
          <wp14:sizeRelH relativeFrom="margin">
            <wp14:pctWidth>0</wp14:pctWidth>
          </wp14:sizeRelH>
          <wp14:sizeRelV relativeFrom="margin">
            <wp14:pctHeight>0</wp14:pctHeight>
          </wp14:sizeRelV>
        </wp:anchor>
      </w:drawing>
    </w:r>
  </w:p>
  <w:p w14:paraId="201DABA6" w14:textId="77777777" w:rsidR="004D4711" w:rsidRPr="00784BE7" w:rsidRDefault="004D4711">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9695E" w14:textId="77777777" w:rsidR="006E0189" w:rsidRDefault="006E0189" w:rsidP="009A451A">
      <w:pPr>
        <w:spacing w:before="0"/>
      </w:pPr>
      <w:r>
        <w:separator/>
      </w:r>
    </w:p>
  </w:footnote>
  <w:footnote w:type="continuationSeparator" w:id="0">
    <w:p w14:paraId="317779D8" w14:textId="77777777" w:rsidR="006E0189" w:rsidRDefault="006E0189" w:rsidP="009A451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2548" w14:textId="77777777" w:rsidR="00744BD0" w:rsidRDefault="004D4711" w:rsidP="004D4711">
    <w:r>
      <w:rPr>
        <w:noProof/>
        <w:lang w:val="it-IT" w:eastAsia="it-IT"/>
      </w:rPr>
      <w:drawing>
        <wp:anchor distT="0" distB="0" distL="114300" distR="114300" simplePos="0" relativeHeight="251659264" behindDoc="1" locked="0" layoutInCell="1" allowOverlap="1" wp14:anchorId="68F1813A" wp14:editId="03D8F9B1">
          <wp:simplePos x="0" y="0"/>
          <wp:positionH relativeFrom="page">
            <wp:posOffset>2109580</wp:posOffset>
          </wp:positionH>
          <wp:positionV relativeFrom="page">
            <wp:posOffset>323850</wp:posOffset>
          </wp:positionV>
          <wp:extent cx="3220085" cy="525145"/>
          <wp:effectExtent l="0" t="0" r="0" b="8255"/>
          <wp:wrapNone/>
          <wp:docPr id="1635218311" name="Kopf_primary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3220085" cy="525145"/>
                  </a:xfrm>
                  <a:prstGeom prst="rect">
                    <a:avLst/>
                  </a:prstGeom>
                </pic:spPr>
              </pic:pic>
            </a:graphicData>
          </a:graphic>
          <wp14:sizeRelH relativeFrom="margin">
            <wp14:pctWidth>0</wp14:pctWidth>
          </wp14:sizeRelH>
          <wp14:sizeRelV relativeFrom="margin">
            <wp14:pctHeight>0</wp14:pctHeight>
          </wp14:sizeRelV>
        </wp:anchor>
      </w:drawing>
    </w:r>
  </w:p>
  <w:p w14:paraId="0DB4045D" w14:textId="77777777" w:rsidR="004D4711" w:rsidRPr="00013916" w:rsidRDefault="004D4711" w:rsidP="000139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A3DA" w14:textId="77777777" w:rsidR="00013916" w:rsidRDefault="004D4711" w:rsidP="004D4711">
    <w:r>
      <w:rPr>
        <w:noProof/>
        <w:lang w:val="it-IT" w:eastAsia="it-IT"/>
      </w:rPr>
      <w:drawing>
        <wp:anchor distT="0" distB="0" distL="114300" distR="114300" simplePos="0" relativeHeight="251655168" behindDoc="1" locked="0" layoutInCell="1" allowOverlap="1" wp14:anchorId="1B742378" wp14:editId="2D3461D5">
          <wp:simplePos x="0" y="0"/>
          <wp:positionH relativeFrom="page">
            <wp:posOffset>2244339</wp:posOffset>
          </wp:positionH>
          <wp:positionV relativeFrom="page">
            <wp:posOffset>227965</wp:posOffset>
          </wp:positionV>
          <wp:extent cx="3220085" cy="525145"/>
          <wp:effectExtent l="0" t="0" r="0" b="8255"/>
          <wp:wrapNone/>
          <wp:docPr id="104496817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20085" cy="525145"/>
                  </a:xfrm>
                  <a:prstGeom prst="rect">
                    <a:avLst/>
                  </a:prstGeom>
                </pic:spPr>
              </pic:pic>
            </a:graphicData>
          </a:graphic>
          <wp14:sizeRelH relativeFrom="margin">
            <wp14:pctWidth>0</wp14:pctWidth>
          </wp14:sizeRelH>
          <wp14:sizeRelV relativeFrom="margin">
            <wp14:pctHeight>0</wp14:pctHeight>
          </wp14:sizeRelV>
        </wp:anchor>
      </w:drawing>
    </w:r>
  </w:p>
  <w:p w14:paraId="33F4A2DC" w14:textId="77777777" w:rsidR="004D4711" w:rsidRDefault="004D47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7A2FEE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8F0A5C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6E4D10A"/>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496023A"/>
    <w:lvl w:ilvl="0">
      <w:start w:val="1"/>
      <w:numFmt w:val="bullet"/>
      <w:pStyle w:val="Aufzhlungszeichen2"/>
      <w:lvlText w:val=""/>
      <w:lvlJc w:val="left"/>
      <w:pPr>
        <w:tabs>
          <w:tab w:val="num" w:pos="643"/>
        </w:tabs>
        <w:ind w:left="643" w:hanging="360"/>
      </w:pPr>
      <w:rPr>
        <w:rFonts w:ascii="Symbol" w:hAnsi="Symbol" w:hint="default"/>
      </w:rPr>
    </w:lvl>
  </w:abstractNum>
  <w:abstractNum w:abstractNumId="4" w15:restartNumberingAfterBreak="0">
    <w:nsid w:val="062E3484"/>
    <w:multiLevelType w:val="hybridMultilevel"/>
    <w:tmpl w:val="D23CF744"/>
    <w:lvl w:ilvl="0" w:tplc="794CCCA6">
      <w:start w:val="1"/>
      <w:numFmt w:val="bullet"/>
      <w:lvlText w:val=""/>
      <w:lvlJc w:val="left"/>
      <w:pPr>
        <w:tabs>
          <w:tab w:val="num" w:pos="720"/>
        </w:tabs>
        <w:ind w:left="720" w:hanging="360"/>
      </w:pPr>
      <w:rPr>
        <w:rFonts w:ascii="Symbol" w:hAnsi="Symbol" w:hint="default"/>
      </w:rPr>
    </w:lvl>
    <w:lvl w:ilvl="1" w:tplc="79402840" w:tentative="1">
      <w:start w:val="1"/>
      <w:numFmt w:val="bullet"/>
      <w:lvlText w:val=""/>
      <w:lvlJc w:val="left"/>
      <w:pPr>
        <w:tabs>
          <w:tab w:val="num" w:pos="1440"/>
        </w:tabs>
        <w:ind w:left="1440" w:hanging="360"/>
      </w:pPr>
      <w:rPr>
        <w:rFonts w:ascii="Symbol" w:hAnsi="Symbol" w:hint="default"/>
      </w:rPr>
    </w:lvl>
    <w:lvl w:ilvl="2" w:tplc="84EA9240" w:tentative="1">
      <w:start w:val="1"/>
      <w:numFmt w:val="bullet"/>
      <w:lvlText w:val=""/>
      <w:lvlJc w:val="left"/>
      <w:pPr>
        <w:tabs>
          <w:tab w:val="num" w:pos="2160"/>
        </w:tabs>
        <w:ind w:left="2160" w:hanging="360"/>
      </w:pPr>
      <w:rPr>
        <w:rFonts w:ascii="Symbol" w:hAnsi="Symbol" w:hint="default"/>
      </w:rPr>
    </w:lvl>
    <w:lvl w:ilvl="3" w:tplc="30F69DF4" w:tentative="1">
      <w:start w:val="1"/>
      <w:numFmt w:val="bullet"/>
      <w:lvlText w:val=""/>
      <w:lvlJc w:val="left"/>
      <w:pPr>
        <w:tabs>
          <w:tab w:val="num" w:pos="2880"/>
        </w:tabs>
        <w:ind w:left="2880" w:hanging="360"/>
      </w:pPr>
      <w:rPr>
        <w:rFonts w:ascii="Symbol" w:hAnsi="Symbol" w:hint="default"/>
      </w:rPr>
    </w:lvl>
    <w:lvl w:ilvl="4" w:tplc="1A98C03E" w:tentative="1">
      <w:start w:val="1"/>
      <w:numFmt w:val="bullet"/>
      <w:lvlText w:val=""/>
      <w:lvlJc w:val="left"/>
      <w:pPr>
        <w:tabs>
          <w:tab w:val="num" w:pos="3600"/>
        </w:tabs>
        <w:ind w:left="3600" w:hanging="360"/>
      </w:pPr>
      <w:rPr>
        <w:rFonts w:ascii="Symbol" w:hAnsi="Symbol" w:hint="default"/>
      </w:rPr>
    </w:lvl>
    <w:lvl w:ilvl="5" w:tplc="8626F124" w:tentative="1">
      <w:start w:val="1"/>
      <w:numFmt w:val="bullet"/>
      <w:lvlText w:val=""/>
      <w:lvlJc w:val="left"/>
      <w:pPr>
        <w:tabs>
          <w:tab w:val="num" w:pos="4320"/>
        </w:tabs>
        <w:ind w:left="4320" w:hanging="360"/>
      </w:pPr>
      <w:rPr>
        <w:rFonts w:ascii="Symbol" w:hAnsi="Symbol" w:hint="default"/>
      </w:rPr>
    </w:lvl>
    <w:lvl w:ilvl="6" w:tplc="9F52B6AE" w:tentative="1">
      <w:start w:val="1"/>
      <w:numFmt w:val="bullet"/>
      <w:lvlText w:val=""/>
      <w:lvlJc w:val="left"/>
      <w:pPr>
        <w:tabs>
          <w:tab w:val="num" w:pos="5040"/>
        </w:tabs>
        <w:ind w:left="5040" w:hanging="360"/>
      </w:pPr>
      <w:rPr>
        <w:rFonts w:ascii="Symbol" w:hAnsi="Symbol" w:hint="default"/>
      </w:rPr>
    </w:lvl>
    <w:lvl w:ilvl="7" w:tplc="B088F9BE" w:tentative="1">
      <w:start w:val="1"/>
      <w:numFmt w:val="bullet"/>
      <w:lvlText w:val=""/>
      <w:lvlJc w:val="left"/>
      <w:pPr>
        <w:tabs>
          <w:tab w:val="num" w:pos="5760"/>
        </w:tabs>
        <w:ind w:left="5760" w:hanging="360"/>
      </w:pPr>
      <w:rPr>
        <w:rFonts w:ascii="Symbol" w:hAnsi="Symbol" w:hint="default"/>
      </w:rPr>
    </w:lvl>
    <w:lvl w:ilvl="8" w:tplc="7B9230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6AA69FF"/>
    <w:multiLevelType w:val="hybridMultilevel"/>
    <w:tmpl w:val="6F3CDDB4"/>
    <w:lvl w:ilvl="0" w:tplc="FFE6A332">
      <w:start w:val="1"/>
      <w:numFmt w:val="bullet"/>
      <w:lvlText w:val=""/>
      <w:lvlJc w:val="left"/>
      <w:pPr>
        <w:ind w:left="720" w:hanging="360"/>
      </w:pPr>
      <w:rPr>
        <w:rFonts w:ascii="Symbol" w:hAnsi="Symbol" w:hint="default"/>
        <w:color w:val="00903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B9D406E"/>
    <w:multiLevelType w:val="hybridMultilevel"/>
    <w:tmpl w:val="689460D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8893DB2"/>
    <w:multiLevelType w:val="hybridMultilevel"/>
    <w:tmpl w:val="3AF422BE"/>
    <w:lvl w:ilvl="0" w:tplc="FFE6A332">
      <w:start w:val="1"/>
      <w:numFmt w:val="bullet"/>
      <w:lvlText w:val=""/>
      <w:lvlJc w:val="left"/>
      <w:pPr>
        <w:ind w:left="720" w:hanging="360"/>
      </w:pPr>
      <w:rPr>
        <w:rFonts w:ascii="Symbol" w:hAnsi="Symbol" w:hint="default"/>
        <w:color w:val="00903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ADB2F57"/>
    <w:multiLevelType w:val="multilevel"/>
    <w:tmpl w:val="C1B00C4A"/>
    <w:lvl w:ilvl="0">
      <w:start w:val="1"/>
      <w:numFmt w:val="decimal"/>
      <w:pStyle w:val="Nummerieru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9" w15:restartNumberingAfterBreak="0">
    <w:nsid w:val="3CDD3BEF"/>
    <w:multiLevelType w:val="hybridMultilevel"/>
    <w:tmpl w:val="FF5879E6"/>
    <w:lvl w:ilvl="0" w:tplc="37A28B2E">
      <w:start w:val="1"/>
      <w:numFmt w:val="bullet"/>
      <w:lvlText w:val=""/>
      <w:lvlJc w:val="left"/>
      <w:pPr>
        <w:ind w:left="720" w:hanging="360"/>
      </w:pPr>
      <w:rPr>
        <w:rFonts w:ascii="Symbol" w:hAnsi="Symbol" w:hint="default"/>
        <w:color w:val="00B05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5370DDC"/>
    <w:multiLevelType w:val="hybridMultilevel"/>
    <w:tmpl w:val="DFB6FF46"/>
    <w:lvl w:ilvl="0" w:tplc="E6C6C2A0">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45F335E7"/>
    <w:multiLevelType w:val="hybridMultilevel"/>
    <w:tmpl w:val="B74A3EBE"/>
    <w:lvl w:ilvl="0" w:tplc="D75097A2">
      <w:start w:val="1"/>
      <w:numFmt w:val="bullet"/>
      <w:pStyle w:val="Aufzhlungszeichen"/>
      <w:lvlText w:val=""/>
      <w:lvlJc w:val="left"/>
      <w:pPr>
        <w:tabs>
          <w:tab w:val="num" w:pos="720"/>
        </w:tabs>
        <w:ind w:left="720" w:hanging="360"/>
      </w:pPr>
      <w:rPr>
        <w:rFonts w:ascii="Symbol" w:hAnsi="Symbol" w:hint="default"/>
      </w:rPr>
    </w:lvl>
    <w:lvl w:ilvl="1" w:tplc="9A427488" w:tentative="1">
      <w:start w:val="1"/>
      <w:numFmt w:val="bullet"/>
      <w:lvlText w:val="o"/>
      <w:lvlJc w:val="left"/>
      <w:pPr>
        <w:tabs>
          <w:tab w:val="num" w:pos="1440"/>
        </w:tabs>
        <w:ind w:left="1440" w:hanging="360"/>
      </w:pPr>
      <w:rPr>
        <w:rFonts w:ascii="Courier New" w:hAnsi="Courier New" w:hint="default"/>
      </w:rPr>
    </w:lvl>
    <w:lvl w:ilvl="2" w:tplc="F45628E6" w:tentative="1">
      <w:start w:val="1"/>
      <w:numFmt w:val="bullet"/>
      <w:lvlText w:val=""/>
      <w:lvlJc w:val="left"/>
      <w:pPr>
        <w:tabs>
          <w:tab w:val="num" w:pos="2160"/>
        </w:tabs>
        <w:ind w:left="2160" w:hanging="360"/>
      </w:pPr>
      <w:rPr>
        <w:rFonts w:ascii="Wingdings" w:hAnsi="Wingdings" w:hint="default"/>
      </w:rPr>
    </w:lvl>
    <w:lvl w:ilvl="3" w:tplc="8676FDCA" w:tentative="1">
      <w:start w:val="1"/>
      <w:numFmt w:val="bullet"/>
      <w:lvlText w:val=""/>
      <w:lvlJc w:val="left"/>
      <w:pPr>
        <w:tabs>
          <w:tab w:val="num" w:pos="2880"/>
        </w:tabs>
        <w:ind w:left="2880" w:hanging="360"/>
      </w:pPr>
      <w:rPr>
        <w:rFonts w:ascii="Symbol" w:hAnsi="Symbol" w:hint="default"/>
      </w:rPr>
    </w:lvl>
    <w:lvl w:ilvl="4" w:tplc="E9FCFAC2" w:tentative="1">
      <w:start w:val="1"/>
      <w:numFmt w:val="bullet"/>
      <w:lvlText w:val="o"/>
      <w:lvlJc w:val="left"/>
      <w:pPr>
        <w:tabs>
          <w:tab w:val="num" w:pos="3600"/>
        </w:tabs>
        <w:ind w:left="3600" w:hanging="360"/>
      </w:pPr>
      <w:rPr>
        <w:rFonts w:ascii="Courier New" w:hAnsi="Courier New" w:hint="default"/>
      </w:rPr>
    </w:lvl>
    <w:lvl w:ilvl="5" w:tplc="65FE520A" w:tentative="1">
      <w:start w:val="1"/>
      <w:numFmt w:val="bullet"/>
      <w:lvlText w:val=""/>
      <w:lvlJc w:val="left"/>
      <w:pPr>
        <w:tabs>
          <w:tab w:val="num" w:pos="4320"/>
        </w:tabs>
        <w:ind w:left="4320" w:hanging="360"/>
      </w:pPr>
      <w:rPr>
        <w:rFonts w:ascii="Wingdings" w:hAnsi="Wingdings" w:hint="default"/>
      </w:rPr>
    </w:lvl>
    <w:lvl w:ilvl="6" w:tplc="BC660A42" w:tentative="1">
      <w:start w:val="1"/>
      <w:numFmt w:val="bullet"/>
      <w:lvlText w:val=""/>
      <w:lvlJc w:val="left"/>
      <w:pPr>
        <w:tabs>
          <w:tab w:val="num" w:pos="5040"/>
        </w:tabs>
        <w:ind w:left="5040" w:hanging="360"/>
      </w:pPr>
      <w:rPr>
        <w:rFonts w:ascii="Symbol" w:hAnsi="Symbol" w:hint="default"/>
      </w:rPr>
    </w:lvl>
    <w:lvl w:ilvl="7" w:tplc="CC8C9054" w:tentative="1">
      <w:start w:val="1"/>
      <w:numFmt w:val="bullet"/>
      <w:lvlText w:val="o"/>
      <w:lvlJc w:val="left"/>
      <w:pPr>
        <w:tabs>
          <w:tab w:val="num" w:pos="5760"/>
        </w:tabs>
        <w:ind w:left="5760" w:hanging="360"/>
      </w:pPr>
      <w:rPr>
        <w:rFonts w:ascii="Courier New" w:hAnsi="Courier New" w:hint="default"/>
      </w:rPr>
    </w:lvl>
    <w:lvl w:ilvl="8" w:tplc="5BD8FE4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E9010C"/>
    <w:multiLevelType w:val="hybridMultilevel"/>
    <w:tmpl w:val="AA668CE8"/>
    <w:lvl w:ilvl="0" w:tplc="E6C6C2A0">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95E352C"/>
    <w:multiLevelType w:val="hybridMultilevel"/>
    <w:tmpl w:val="32125430"/>
    <w:lvl w:ilvl="0" w:tplc="42AAC10A">
      <w:start w:val="1"/>
      <w:numFmt w:val="bullet"/>
      <w:lvlText w:val="•"/>
      <w:lvlJc w:val="left"/>
      <w:pPr>
        <w:tabs>
          <w:tab w:val="num" w:pos="720"/>
        </w:tabs>
        <w:ind w:left="720" w:hanging="360"/>
      </w:pPr>
      <w:rPr>
        <w:rFonts w:ascii="Arial" w:hAnsi="Arial" w:hint="default"/>
      </w:rPr>
    </w:lvl>
    <w:lvl w:ilvl="1" w:tplc="2C3A3560" w:tentative="1">
      <w:start w:val="1"/>
      <w:numFmt w:val="bullet"/>
      <w:lvlText w:val="•"/>
      <w:lvlJc w:val="left"/>
      <w:pPr>
        <w:tabs>
          <w:tab w:val="num" w:pos="1440"/>
        </w:tabs>
        <w:ind w:left="1440" w:hanging="360"/>
      </w:pPr>
      <w:rPr>
        <w:rFonts w:ascii="Arial" w:hAnsi="Arial" w:hint="default"/>
      </w:rPr>
    </w:lvl>
    <w:lvl w:ilvl="2" w:tplc="08F2A5CA" w:tentative="1">
      <w:start w:val="1"/>
      <w:numFmt w:val="bullet"/>
      <w:lvlText w:val="•"/>
      <w:lvlJc w:val="left"/>
      <w:pPr>
        <w:tabs>
          <w:tab w:val="num" w:pos="2160"/>
        </w:tabs>
        <w:ind w:left="2160" w:hanging="360"/>
      </w:pPr>
      <w:rPr>
        <w:rFonts w:ascii="Arial" w:hAnsi="Arial" w:hint="default"/>
      </w:rPr>
    </w:lvl>
    <w:lvl w:ilvl="3" w:tplc="CEA0714C" w:tentative="1">
      <w:start w:val="1"/>
      <w:numFmt w:val="bullet"/>
      <w:lvlText w:val="•"/>
      <w:lvlJc w:val="left"/>
      <w:pPr>
        <w:tabs>
          <w:tab w:val="num" w:pos="2880"/>
        </w:tabs>
        <w:ind w:left="2880" w:hanging="360"/>
      </w:pPr>
      <w:rPr>
        <w:rFonts w:ascii="Arial" w:hAnsi="Arial" w:hint="default"/>
      </w:rPr>
    </w:lvl>
    <w:lvl w:ilvl="4" w:tplc="E9EA3F5C" w:tentative="1">
      <w:start w:val="1"/>
      <w:numFmt w:val="bullet"/>
      <w:lvlText w:val="•"/>
      <w:lvlJc w:val="left"/>
      <w:pPr>
        <w:tabs>
          <w:tab w:val="num" w:pos="3600"/>
        </w:tabs>
        <w:ind w:left="3600" w:hanging="360"/>
      </w:pPr>
      <w:rPr>
        <w:rFonts w:ascii="Arial" w:hAnsi="Arial" w:hint="default"/>
      </w:rPr>
    </w:lvl>
    <w:lvl w:ilvl="5" w:tplc="372AC94C" w:tentative="1">
      <w:start w:val="1"/>
      <w:numFmt w:val="bullet"/>
      <w:lvlText w:val="•"/>
      <w:lvlJc w:val="left"/>
      <w:pPr>
        <w:tabs>
          <w:tab w:val="num" w:pos="4320"/>
        </w:tabs>
        <w:ind w:left="4320" w:hanging="360"/>
      </w:pPr>
      <w:rPr>
        <w:rFonts w:ascii="Arial" w:hAnsi="Arial" w:hint="default"/>
      </w:rPr>
    </w:lvl>
    <w:lvl w:ilvl="6" w:tplc="0DDCF16C" w:tentative="1">
      <w:start w:val="1"/>
      <w:numFmt w:val="bullet"/>
      <w:lvlText w:val="•"/>
      <w:lvlJc w:val="left"/>
      <w:pPr>
        <w:tabs>
          <w:tab w:val="num" w:pos="5040"/>
        </w:tabs>
        <w:ind w:left="5040" w:hanging="360"/>
      </w:pPr>
      <w:rPr>
        <w:rFonts w:ascii="Arial" w:hAnsi="Arial" w:hint="default"/>
      </w:rPr>
    </w:lvl>
    <w:lvl w:ilvl="7" w:tplc="5D3C5F58" w:tentative="1">
      <w:start w:val="1"/>
      <w:numFmt w:val="bullet"/>
      <w:lvlText w:val="•"/>
      <w:lvlJc w:val="left"/>
      <w:pPr>
        <w:tabs>
          <w:tab w:val="num" w:pos="5760"/>
        </w:tabs>
        <w:ind w:left="5760" w:hanging="360"/>
      </w:pPr>
      <w:rPr>
        <w:rFonts w:ascii="Arial" w:hAnsi="Arial" w:hint="default"/>
      </w:rPr>
    </w:lvl>
    <w:lvl w:ilvl="8" w:tplc="3DD0AC6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D387F83"/>
    <w:multiLevelType w:val="hybridMultilevel"/>
    <w:tmpl w:val="335A6682"/>
    <w:lvl w:ilvl="0" w:tplc="FFE6A332">
      <w:start w:val="1"/>
      <w:numFmt w:val="bullet"/>
      <w:lvlText w:val=""/>
      <w:lvlJc w:val="left"/>
      <w:pPr>
        <w:ind w:left="720" w:hanging="360"/>
      </w:pPr>
      <w:rPr>
        <w:rFonts w:ascii="Symbol" w:hAnsi="Symbol" w:hint="default"/>
        <w:color w:val="00903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279153A"/>
    <w:multiLevelType w:val="hybridMultilevel"/>
    <w:tmpl w:val="24542708"/>
    <w:lvl w:ilvl="0" w:tplc="FFE6A332">
      <w:start w:val="1"/>
      <w:numFmt w:val="bullet"/>
      <w:lvlText w:val=""/>
      <w:lvlJc w:val="left"/>
      <w:pPr>
        <w:ind w:left="720" w:hanging="360"/>
      </w:pPr>
      <w:rPr>
        <w:rFonts w:ascii="Symbol" w:hAnsi="Symbol" w:hint="default"/>
        <w:color w:val="00903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3CA0F85"/>
    <w:multiLevelType w:val="hybridMultilevel"/>
    <w:tmpl w:val="04B86D14"/>
    <w:lvl w:ilvl="0" w:tplc="E6C6C2A0">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6E94AD2"/>
    <w:multiLevelType w:val="hybridMultilevel"/>
    <w:tmpl w:val="261C5EEE"/>
    <w:lvl w:ilvl="0" w:tplc="37A28B2E">
      <w:start w:val="1"/>
      <w:numFmt w:val="bullet"/>
      <w:lvlText w:val=""/>
      <w:lvlJc w:val="left"/>
      <w:pPr>
        <w:ind w:left="720" w:hanging="360"/>
      </w:pPr>
      <w:rPr>
        <w:rFonts w:ascii="Symbol" w:hAnsi="Symbol" w:hint="default"/>
        <w:color w:val="00B05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9E376B9"/>
    <w:multiLevelType w:val="hybridMultilevel"/>
    <w:tmpl w:val="E06E8D60"/>
    <w:lvl w:ilvl="0" w:tplc="37A28B2E">
      <w:start w:val="1"/>
      <w:numFmt w:val="bullet"/>
      <w:lvlText w:val=""/>
      <w:lvlJc w:val="left"/>
      <w:pPr>
        <w:ind w:left="720" w:hanging="360"/>
      </w:pPr>
      <w:rPr>
        <w:rFonts w:ascii="Symbol" w:hAnsi="Symbol" w:hint="default"/>
        <w:color w:val="00B05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9FF3688"/>
    <w:multiLevelType w:val="hybridMultilevel"/>
    <w:tmpl w:val="812E6954"/>
    <w:lvl w:ilvl="0" w:tplc="9D4272B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BAE4826"/>
    <w:multiLevelType w:val="hybridMultilevel"/>
    <w:tmpl w:val="3E6C2ADE"/>
    <w:lvl w:ilvl="0" w:tplc="37A28B2E">
      <w:start w:val="1"/>
      <w:numFmt w:val="bullet"/>
      <w:lvlText w:val=""/>
      <w:lvlJc w:val="left"/>
      <w:pPr>
        <w:ind w:left="720" w:hanging="360"/>
      </w:pPr>
      <w:rPr>
        <w:rFonts w:ascii="Symbol" w:hAnsi="Symbol" w:hint="default"/>
        <w:color w:val="00B05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97B2719"/>
    <w:multiLevelType w:val="hybridMultilevel"/>
    <w:tmpl w:val="34E470A6"/>
    <w:lvl w:ilvl="0" w:tplc="1AB6FB60">
      <w:start w:val="1"/>
      <w:numFmt w:val="bullet"/>
      <w:lvlText w:val=""/>
      <w:lvlJc w:val="left"/>
      <w:pPr>
        <w:tabs>
          <w:tab w:val="num" w:pos="720"/>
        </w:tabs>
        <w:ind w:left="720" w:hanging="360"/>
      </w:pPr>
      <w:rPr>
        <w:rFonts w:ascii="Symbol" w:hAnsi="Symbol" w:hint="default"/>
      </w:rPr>
    </w:lvl>
    <w:lvl w:ilvl="1" w:tplc="2FA655DE" w:tentative="1">
      <w:start w:val="1"/>
      <w:numFmt w:val="bullet"/>
      <w:lvlText w:val=""/>
      <w:lvlJc w:val="left"/>
      <w:pPr>
        <w:tabs>
          <w:tab w:val="num" w:pos="1440"/>
        </w:tabs>
        <w:ind w:left="1440" w:hanging="360"/>
      </w:pPr>
      <w:rPr>
        <w:rFonts w:ascii="Symbol" w:hAnsi="Symbol" w:hint="default"/>
      </w:rPr>
    </w:lvl>
    <w:lvl w:ilvl="2" w:tplc="8E003322" w:tentative="1">
      <w:start w:val="1"/>
      <w:numFmt w:val="bullet"/>
      <w:lvlText w:val=""/>
      <w:lvlJc w:val="left"/>
      <w:pPr>
        <w:tabs>
          <w:tab w:val="num" w:pos="2160"/>
        </w:tabs>
        <w:ind w:left="2160" w:hanging="360"/>
      </w:pPr>
      <w:rPr>
        <w:rFonts w:ascii="Symbol" w:hAnsi="Symbol" w:hint="default"/>
      </w:rPr>
    </w:lvl>
    <w:lvl w:ilvl="3" w:tplc="14382D0C" w:tentative="1">
      <w:start w:val="1"/>
      <w:numFmt w:val="bullet"/>
      <w:lvlText w:val=""/>
      <w:lvlJc w:val="left"/>
      <w:pPr>
        <w:tabs>
          <w:tab w:val="num" w:pos="2880"/>
        </w:tabs>
        <w:ind w:left="2880" w:hanging="360"/>
      </w:pPr>
      <w:rPr>
        <w:rFonts w:ascii="Symbol" w:hAnsi="Symbol" w:hint="default"/>
      </w:rPr>
    </w:lvl>
    <w:lvl w:ilvl="4" w:tplc="ADCAC93C" w:tentative="1">
      <w:start w:val="1"/>
      <w:numFmt w:val="bullet"/>
      <w:lvlText w:val=""/>
      <w:lvlJc w:val="left"/>
      <w:pPr>
        <w:tabs>
          <w:tab w:val="num" w:pos="3600"/>
        </w:tabs>
        <w:ind w:left="3600" w:hanging="360"/>
      </w:pPr>
      <w:rPr>
        <w:rFonts w:ascii="Symbol" w:hAnsi="Symbol" w:hint="default"/>
      </w:rPr>
    </w:lvl>
    <w:lvl w:ilvl="5" w:tplc="8B329232" w:tentative="1">
      <w:start w:val="1"/>
      <w:numFmt w:val="bullet"/>
      <w:lvlText w:val=""/>
      <w:lvlJc w:val="left"/>
      <w:pPr>
        <w:tabs>
          <w:tab w:val="num" w:pos="4320"/>
        </w:tabs>
        <w:ind w:left="4320" w:hanging="360"/>
      </w:pPr>
      <w:rPr>
        <w:rFonts w:ascii="Symbol" w:hAnsi="Symbol" w:hint="default"/>
      </w:rPr>
    </w:lvl>
    <w:lvl w:ilvl="6" w:tplc="1BAE3A40" w:tentative="1">
      <w:start w:val="1"/>
      <w:numFmt w:val="bullet"/>
      <w:lvlText w:val=""/>
      <w:lvlJc w:val="left"/>
      <w:pPr>
        <w:tabs>
          <w:tab w:val="num" w:pos="5040"/>
        </w:tabs>
        <w:ind w:left="5040" w:hanging="360"/>
      </w:pPr>
      <w:rPr>
        <w:rFonts w:ascii="Symbol" w:hAnsi="Symbol" w:hint="default"/>
      </w:rPr>
    </w:lvl>
    <w:lvl w:ilvl="7" w:tplc="F266EC62" w:tentative="1">
      <w:start w:val="1"/>
      <w:numFmt w:val="bullet"/>
      <w:lvlText w:val=""/>
      <w:lvlJc w:val="left"/>
      <w:pPr>
        <w:tabs>
          <w:tab w:val="num" w:pos="5760"/>
        </w:tabs>
        <w:ind w:left="5760" w:hanging="360"/>
      </w:pPr>
      <w:rPr>
        <w:rFonts w:ascii="Symbol" w:hAnsi="Symbol" w:hint="default"/>
      </w:rPr>
    </w:lvl>
    <w:lvl w:ilvl="8" w:tplc="1952B1F6" w:tentative="1">
      <w:start w:val="1"/>
      <w:numFmt w:val="bullet"/>
      <w:lvlText w:val=""/>
      <w:lvlJc w:val="left"/>
      <w:pPr>
        <w:tabs>
          <w:tab w:val="num" w:pos="6480"/>
        </w:tabs>
        <w:ind w:left="6480" w:hanging="360"/>
      </w:pPr>
      <w:rPr>
        <w:rFonts w:ascii="Symbol" w:hAnsi="Symbol" w:hint="default"/>
      </w:rPr>
    </w:lvl>
  </w:abstractNum>
  <w:num w:numId="1" w16cid:durableId="195198554">
    <w:abstractNumId w:val="11"/>
  </w:num>
  <w:num w:numId="2" w16cid:durableId="1670255474">
    <w:abstractNumId w:val="3"/>
  </w:num>
  <w:num w:numId="3" w16cid:durableId="571231632">
    <w:abstractNumId w:val="2"/>
  </w:num>
  <w:num w:numId="4" w16cid:durableId="1104377269">
    <w:abstractNumId w:val="1"/>
  </w:num>
  <w:num w:numId="5" w16cid:durableId="2003460636">
    <w:abstractNumId w:val="0"/>
  </w:num>
  <w:num w:numId="6" w16cid:durableId="90206056">
    <w:abstractNumId w:val="8"/>
  </w:num>
  <w:num w:numId="7" w16cid:durableId="1863128814">
    <w:abstractNumId w:val="18"/>
  </w:num>
  <w:num w:numId="8" w16cid:durableId="721250944">
    <w:abstractNumId w:val="9"/>
  </w:num>
  <w:num w:numId="9" w16cid:durableId="350187707">
    <w:abstractNumId w:val="17"/>
  </w:num>
  <w:num w:numId="10" w16cid:durableId="1364214481">
    <w:abstractNumId w:val="20"/>
  </w:num>
  <w:num w:numId="11" w16cid:durableId="898131076">
    <w:abstractNumId w:val="16"/>
  </w:num>
  <w:num w:numId="12" w16cid:durableId="177039525">
    <w:abstractNumId w:val="13"/>
  </w:num>
  <w:num w:numId="13" w16cid:durableId="1738087723">
    <w:abstractNumId w:val="21"/>
  </w:num>
  <w:num w:numId="14" w16cid:durableId="1251503169">
    <w:abstractNumId w:val="4"/>
  </w:num>
  <w:num w:numId="15" w16cid:durableId="503204822">
    <w:abstractNumId w:val="10"/>
  </w:num>
  <w:num w:numId="16" w16cid:durableId="1774403009">
    <w:abstractNumId w:val="12"/>
  </w:num>
  <w:num w:numId="17" w16cid:durableId="201750888">
    <w:abstractNumId w:val="19"/>
  </w:num>
  <w:num w:numId="18" w16cid:durableId="2131194121">
    <w:abstractNumId w:val="5"/>
  </w:num>
  <w:num w:numId="19" w16cid:durableId="1474054691">
    <w:abstractNumId w:val="15"/>
  </w:num>
  <w:num w:numId="20" w16cid:durableId="1440178759">
    <w:abstractNumId w:val="14"/>
  </w:num>
  <w:num w:numId="21" w16cid:durableId="1987934705">
    <w:abstractNumId w:val="6"/>
  </w:num>
  <w:num w:numId="22" w16cid:durableId="52883374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2"/>
  <w:drawingGridVerticalSpacing w:val="14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4711"/>
    <w:rsid w:val="00007430"/>
    <w:rsid w:val="00013916"/>
    <w:rsid w:val="00024155"/>
    <w:rsid w:val="00026A5D"/>
    <w:rsid w:val="00026B67"/>
    <w:rsid w:val="00031C38"/>
    <w:rsid w:val="000320E7"/>
    <w:rsid w:val="000327A1"/>
    <w:rsid w:val="0003319E"/>
    <w:rsid w:val="00033D3E"/>
    <w:rsid w:val="00037B77"/>
    <w:rsid w:val="00040F13"/>
    <w:rsid w:val="000414CC"/>
    <w:rsid w:val="00046FF9"/>
    <w:rsid w:val="000477CE"/>
    <w:rsid w:val="000513E4"/>
    <w:rsid w:val="00052CC4"/>
    <w:rsid w:val="00052D4F"/>
    <w:rsid w:val="00053BF1"/>
    <w:rsid w:val="000633C9"/>
    <w:rsid w:val="00082637"/>
    <w:rsid w:val="00084ED7"/>
    <w:rsid w:val="0008717D"/>
    <w:rsid w:val="0009567D"/>
    <w:rsid w:val="000A2EB1"/>
    <w:rsid w:val="000A4463"/>
    <w:rsid w:val="000A4494"/>
    <w:rsid w:val="000A5264"/>
    <w:rsid w:val="000C0C94"/>
    <w:rsid w:val="000D29F1"/>
    <w:rsid w:val="000E4507"/>
    <w:rsid w:val="000E5CB5"/>
    <w:rsid w:val="000E619A"/>
    <w:rsid w:val="000F6E06"/>
    <w:rsid w:val="00102F9F"/>
    <w:rsid w:val="0010710C"/>
    <w:rsid w:val="00122CAC"/>
    <w:rsid w:val="001416ED"/>
    <w:rsid w:val="00150256"/>
    <w:rsid w:val="00150326"/>
    <w:rsid w:val="00150914"/>
    <w:rsid w:val="00167C3F"/>
    <w:rsid w:val="00174AD9"/>
    <w:rsid w:val="00175072"/>
    <w:rsid w:val="001756B5"/>
    <w:rsid w:val="0017604B"/>
    <w:rsid w:val="001766A0"/>
    <w:rsid w:val="00187115"/>
    <w:rsid w:val="001A03DD"/>
    <w:rsid w:val="001A4895"/>
    <w:rsid w:val="001A5E83"/>
    <w:rsid w:val="001B110B"/>
    <w:rsid w:val="001E6F0E"/>
    <w:rsid w:val="00200E21"/>
    <w:rsid w:val="00203543"/>
    <w:rsid w:val="00206C2F"/>
    <w:rsid w:val="00207407"/>
    <w:rsid w:val="00215AE6"/>
    <w:rsid w:val="00223DCF"/>
    <w:rsid w:val="00231C46"/>
    <w:rsid w:val="002464DB"/>
    <w:rsid w:val="00247545"/>
    <w:rsid w:val="002545AB"/>
    <w:rsid w:val="00271143"/>
    <w:rsid w:val="00274EF4"/>
    <w:rsid w:val="002755E4"/>
    <w:rsid w:val="00276A6C"/>
    <w:rsid w:val="0028019C"/>
    <w:rsid w:val="00295C83"/>
    <w:rsid w:val="00296A96"/>
    <w:rsid w:val="002978EB"/>
    <w:rsid w:val="002A1347"/>
    <w:rsid w:val="002A6754"/>
    <w:rsid w:val="002B16FD"/>
    <w:rsid w:val="002B646B"/>
    <w:rsid w:val="002C418E"/>
    <w:rsid w:val="002C77A4"/>
    <w:rsid w:val="002D6E4B"/>
    <w:rsid w:val="002D7EE5"/>
    <w:rsid w:val="002E1527"/>
    <w:rsid w:val="002E3523"/>
    <w:rsid w:val="002E7A64"/>
    <w:rsid w:val="002F5B6A"/>
    <w:rsid w:val="00303928"/>
    <w:rsid w:val="00312E81"/>
    <w:rsid w:val="00330990"/>
    <w:rsid w:val="00341DCF"/>
    <w:rsid w:val="0034383B"/>
    <w:rsid w:val="00343F47"/>
    <w:rsid w:val="00346697"/>
    <w:rsid w:val="003479F4"/>
    <w:rsid w:val="00351157"/>
    <w:rsid w:val="0036681F"/>
    <w:rsid w:val="00385333"/>
    <w:rsid w:val="003855BB"/>
    <w:rsid w:val="00397AD6"/>
    <w:rsid w:val="003A6C7B"/>
    <w:rsid w:val="003A6FC8"/>
    <w:rsid w:val="003B1356"/>
    <w:rsid w:val="003B6257"/>
    <w:rsid w:val="003C2D2F"/>
    <w:rsid w:val="003E242A"/>
    <w:rsid w:val="003E57CE"/>
    <w:rsid w:val="003F08E2"/>
    <w:rsid w:val="003F0B09"/>
    <w:rsid w:val="00421E1E"/>
    <w:rsid w:val="0042709B"/>
    <w:rsid w:val="00430B44"/>
    <w:rsid w:val="0043317E"/>
    <w:rsid w:val="004406BC"/>
    <w:rsid w:val="00440FE5"/>
    <w:rsid w:val="004418B3"/>
    <w:rsid w:val="004528E1"/>
    <w:rsid w:val="004546A7"/>
    <w:rsid w:val="004551EA"/>
    <w:rsid w:val="00466A38"/>
    <w:rsid w:val="004672F2"/>
    <w:rsid w:val="00473A0B"/>
    <w:rsid w:val="00486E54"/>
    <w:rsid w:val="00492146"/>
    <w:rsid w:val="0049335D"/>
    <w:rsid w:val="004A1FED"/>
    <w:rsid w:val="004C33DE"/>
    <w:rsid w:val="004D4711"/>
    <w:rsid w:val="004F00BD"/>
    <w:rsid w:val="004F2DA1"/>
    <w:rsid w:val="005239CC"/>
    <w:rsid w:val="0052422F"/>
    <w:rsid w:val="00556117"/>
    <w:rsid w:val="0056128D"/>
    <w:rsid w:val="00574A0F"/>
    <w:rsid w:val="0058020C"/>
    <w:rsid w:val="0059637E"/>
    <w:rsid w:val="00597811"/>
    <w:rsid w:val="005A1C29"/>
    <w:rsid w:val="005A2C05"/>
    <w:rsid w:val="005B313E"/>
    <w:rsid w:val="005B549F"/>
    <w:rsid w:val="005B6999"/>
    <w:rsid w:val="005C081A"/>
    <w:rsid w:val="005C24CC"/>
    <w:rsid w:val="005C5637"/>
    <w:rsid w:val="005C7139"/>
    <w:rsid w:val="005D121B"/>
    <w:rsid w:val="005D398A"/>
    <w:rsid w:val="005D7BEC"/>
    <w:rsid w:val="005E151D"/>
    <w:rsid w:val="005E5EB5"/>
    <w:rsid w:val="005F396A"/>
    <w:rsid w:val="005F496F"/>
    <w:rsid w:val="005F5BEE"/>
    <w:rsid w:val="006016C8"/>
    <w:rsid w:val="00606127"/>
    <w:rsid w:val="00612257"/>
    <w:rsid w:val="006148C5"/>
    <w:rsid w:val="006245C8"/>
    <w:rsid w:val="0062633A"/>
    <w:rsid w:val="0063105C"/>
    <w:rsid w:val="00632108"/>
    <w:rsid w:val="00634EA8"/>
    <w:rsid w:val="0063604E"/>
    <w:rsid w:val="006363B6"/>
    <w:rsid w:val="00637E69"/>
    <w:rsid w:val="00641068"/>
    <w:rsid w:val="0064446F"/>
    <w:rsid w:val="006503DD"/>
    <w:rsid w:val="00657F42"/>
    <w:rsid w:val="00665CDA"/>
    <w:rsid w:val="00666594"/>
    <w:rsid w:val="00683E83"/>
    <w:rsid w:val="0068474F"/>
    <w:rsid w:val="00693DAA"/>
    <w:rsid w:val="00695C45"/>
    <w:rsid w:val="00695D71"/>
    <w:rsid w:val="006969D6"/>
    <w:rsid w:val="006B274F"/>
    <w:rsid w:val="006B3543"/>
    <w:rsid w:val="006C0FC6"/>
    <w:rsid w:val="006C2481"/>
    <w:rsid w:val="006C38C6"/>
    <w:rsid w:val="006C4AE2"/>
    <w:rsid w:val="006C5FC2"/>
    <w:rsid w:val="006D3027"/>
    <w:rsid w:val="006D42D2"/>
    <w:rsid w:val="006D5156"/>
    <w:rsid w:val="006D52B6"/>
    <w:rsid w:val="006E0189"/>
    <w:rsid w:val="006E0F27"/>
    <w:rsid w:val="006E72A7"/>
    <w:rsid w:val="006F1065"/>
    <w:rsid w:val="006F6DA0"/>
    <w:rsid w:val="00706686"/>
    <w:rsid w:val="007102A8"/>
    <w:rsid w:val="0071121E"/>
    <w:rsid w:val="007210EE"/>
    <w:rsid w:val="007405F4"/>
    <w:rsid w:val="00742615"/>
    <w:rsid w:val="00744BD0"/>
    <w:rsid w:val="007468C4"/>
    <w:rsid w:val="0074694F"/>
    <w:rsid w:val="007670EE"/>
    <w:rsid w:val="007706F5"/>
    <w:rsid w:val="00774E58"/>
    <w:rsid w:val="00775502"/>
    <w:rsid w:val="007800A9"/>
    <w:rsid w:val="00784BE7"/>
    <w:rsid w:val="00785BEE"/>
    <w:rsid w:val="0079384A"/>
    <w:rsid w:val="00795DC6"/>
    <w:rsid w:val="007B72BB"/>
    <w:rsid w:val="007E73BA"/>
    <w:rsid w:val="007F3691"/>
    <w:rsid w:val="007F6A97"/>
    <w:rsid w:val="0080038B"/>
    <w:rsid w:val="00800761"/>
    <w:rsid w:val="0080112C"/>
    <w:rsid w:val="00804C30"/>
    <w:rsid w:val="008077DE"/>
    <w:rsid w:val="00813446"/>
    <w:rsid w:val="008177DD"/>
    <w:rsid w:val="008304E5"/>
    <w:rsid w:val="00841791"/>
    <w:rsid w:val="00841FEE"/>
    <w:rsid w:val="00843DEC"/>
    <w:rsid w:val="0084475E"/>
    <w:rsid w:val="00844B64"/>
    <w:rsid w:val="00845217"/>
    <w:rsid w:val="00850058"/>
    <w:rsid w:val="008509EA"/>
    <w:rsid w:val="00850BD6"/>
    <w:rsid w:val="00854BD0"/>
    <w:rsid w:val="008638F2"/>
    <w:rsid w:val="00864480"/>
    <w:rsid w:val="00866FA1"/>
    <w:rsid w:val="0087085A"/>
    <w:rsid w:val="008770A4"/>
    <w:rsid w:val="00882955"/>
    <w:rsid w:val="00896990"/>
    <w:rsid w:val="00897653"/>
    <w:rsid w:val="008C0FFC"/>
    <w:rsid w:val="008C1B28"/>
    <w:rsid w:val="008C585D"/>
    <w:rsid w:val="008C5CE2"/>
    <w:rsid w:val="008D3618"/>
    <w:rsid w:val="008D4914"/>
    <w:rsid w:val="008D7DA5"/>
    <w:rsid w:val="008E2265"/>
    <w:rsid w:val="008F40A2"/>
    <w:rsid w:val="0090461D"/>
    <w:rsid w:val="00906F6F"/>
    <w:rsid w:val="00923918"/>
    <w:rsid w:val="00941797"/>
    <w:rsid w:val="0094319C"/>
    <w:rsid w:val="00953524"/>
    <w:rsid w:val="00963E1F"/>
    <w:rsid w:val="00967685"/>
    <w:rsid w:val="00967828"/>
    <w:rsid w:val="00974175"/>
    <w:rsid w:val="009750A7"/>
    <w:rsid w:val="009916DE"/>
    <w:rsid w:val="009A1325"/>
    <w:rsid w:val="009A1B57"/>
    <w:rsid w:val="009A213D"/>
    <w:rsid w:val="009A2A08"/>
    <w:rsid w:val="009A7715"/>
    <w:rsid w:val="009B0CC9"/>
    <w:rsid w:val="009C0F88"/>
    <w:rsid w:val="009C37F6"/>
    <w:rsid w:val="009D2A82"/>
    <w:rsid w:val="009D3C77"/>
    <w:rsid w:val="009F3107"/>
    <w:rsid w:val="00A070B1"/>
    <w:rsid w:val="00A12DD9"/>
    <w:rsid w:val="00A13F73"/>
    <w:rsid w:val="00A169CF"/>
    <w:rsid w:val="00A1784B"/>
    <w:rsid w:val="00A224F6"/>
    <w:rsid w:val="00A2339F"/>
    <w:rsid w:val="00A3596F"/>
    <w:rsid w:val="00A37A4C"/>
    <w:rsid w:val="00A6136E"/>
    <w:rsid w:val="00A640E7"/>
    <w:rsid w:val="00A67241"/>
    <w:rsid w:val="00A71CB8"/>
    <w:rsid w:val="00A83A01"/>
    <w:rsid w:val="00A83A3F"/>
    <w:rsid w:val="00A85961"/>
    <w:rsid w:val="00A86250"/>
    <w:rsid w:val="00A91153"/>
    <w:rsid w:val="00A9603E"/>
    <w:rsid w:val="00AA7B8F"/>
    <w:rsid w:val="00AB1ABD"/>
    <w:rsid w:val="00AB4E8D"/>
    <w:rsid w:val="00AC1E15"/>
    <w:rsid w:val="00AC411F"/>
    <w:rsid w:val="00AD4976"/>
    <w:rsid w:val="00AE6595"/>
    <w:rsid w:val="00AE7FB0"/>
    <w:rsid w:val="00AF1FE0"/>
    <w:rsid w:val="00B00C4E"/>
    <w:rsid w:val="00B11EAC"/>
    <w:rsid w:val="00B12D4D"/>
    <w:rsid w:val="00B240B5"/>
    <w:rsid w:val="00B331AF"/>
    <w:rsid w:val="00B33EF2"/>
    <w:rsid w:val="00B40854"/>
    <w:rsid w:val="00B41140"/>
    <w:rsid w:val="00B53E8A"/>
    <w:rsid w:val="00B65FE8"/>
    <w:rsid w:val="00B71B73"/>
    <w:rsid w:val="00B725A4"/>
    <w:rsid w:val="00B83EED"/>
    <w:rsid w:val="00B92DEB"/>
    <w:rsid w:val="00B94C61"/>
    <w:rsid w:val="00BB477D"/>
    <w:rsid w:val="00BE1042"/>
    <w:rsid w:val="00C0297C"/>
    <w:rsid w:val="00C2221D"/>
    <w:rsid w:val="00C34594"/>
    <w:rsid w:val="00C40FF7"/>
    <w:rsid w:val="00C46C97"/>
    <w:rsid w:val="00C75681"/>
    <w:rsid w:val="00C77D90"/>
    <w:rsid w:val="00C8233F"/>
    <w:rsid w:val="00C9707A"/>
    <w:rsid w:val="00CA0155"/>
    <w:rsid w:val="00CA1718"/>
    <w:rsid w:val="00CA354B"/>
    <w:rsid w:val="00CA5121"/>
    <w:rsid w:val="00CA6832"/>
    <w:rsid w:val="00CB002C"/>
    <w:rsid w:val="00CB3D5B"/>
    <w:rsid w:val="00CB7B4A"/>
    <w:rsid w:val="00CC032C"/>
    <w:rsid w:val="00CC2E3B"/>
    <w:rsid w:val="00CC302B"/>
    <w:rsid w:val="00CD1D6C"/>
    <w:rsid w:val="00CE7D8B"/>
    <w:rsid w:val="00D07CF1"/>
    <w:rsid w:val="00D13699"/>
    <w:rsid w:val="00D162A3"/>
    <w:rsid w:val="00D16F09"/>
    <w:rsid w:val="00D22486"/>
    <w:rsid w:val="00D42BC9"/>
    <w:rsid w:val="00D550E5"/>
    <w:rsid w:val="00D5606D"/>
    <w:rsid w:val="00D735BE"/>
    <w:rsid w:val="00D757BC"/>
    <w:rsid w:val="00D7771A"/>
    <w:rsid w:val="00D845F9"/>
    <w:rsid w:val="00D900D2"/>
    <w:rsid w:val="00D936CF"/>
    <w:rsid w:val="00D941C6"/>
    <w:rsid w:val="00DA733E"/>
    <w:rsid w:val="00DB0435"/>
    <w:rsid w:val="00DB35C2"/>
    <w:rsid w:val="00DB375B"/>
    <w:rsid w:val="00DB4C3D"/>
    <w:rsid w:val="00DB5BF9"/>
    <w:rsid w:val="00DB658A"/>
    <w:rsid w:val="00DD42D5"/>
    <w:rsid w:val="00DD58CC"/>
    <w:rsid w:val="00E01319"/>
    <w:rsid w:val="00E1004A"/>
    <w:rsid w:val="00E20A58"/>
    <w:rsid w:val="00E24546"/>
    <w:rsid w:val="00E32DE2"/>
    <w:rsid w:val="00E47846"/>
    <w:rsid w:val="00E54F39"/>
    <w:rsid w:val="00E57676"/>
    <w:rsid w:val="00E648B1"/>
    <w:rsid w:val="00E67245"/>
    <w:rsid w:val="00E675D3"/>
    <w:rsid w:val="00E8035E"/>
    <w:rsid w:val="00E90AD6"/>
    <w:rsid w:val="00E977EE"/>
    <w:rsid w:val="00EA6425"/>
    <w:rsid w:val="00ED3DF1"/>
    <w:rsid w:val="00EE0C3B"/>
    <w:rsid w:val="00EE1045"/>
    <w:rsid w:val="00EE1AF2"/>
    <w:rsid w:val="00EF73D4"/>
    <w:rsid w:val="00EF7E50"/>
    <w:rsid w:val="00F02AD2"/>
    <w:rsid w:val="00F131B9"/>
    <w:rsid w:val="00F211CA"/>
    <w:rsid w:val="00F30748"/>
    <w:rsid w:val="00F34D36"/>
    <w:rsid w:val="00F43E2B"/>
    <w:rsid w:val="00F45888"/>
    <w:rsid w:val="00F47E62"/>
    <w:rsid w:val="00F53ADE"/>
    <w:rsid w:val="00F576E6"/>
    <w:rsid w:val="00F63C49"/>
    <w:rsid w:val="00F64A83"/>
    <w:rsid w:val="00F94E9F"/>
    <w:rsid w:val="00F96FE0"/>
    <w:rsid w:val="00FA0E50"/>
    <w:rsid w:val="00FA63C4"/>
    <w:rsid w:val="00FB1AED"/>
    <w:rsid w:val="00FB6B15"/>
    <w:rsid w:val="00FB703C"/>
    <w:rsid w:val="00FC4B7B"/>
    <w:rsid w:val="00FD422B"/>
    <w:rsid w:val="00FE05CE"/>
    <w:rsid w:val="00FF159F"/>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374369"/>
  <w15:docId w15:val="{49BAB43C-10B0-47F1-8797-854EA940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081A"/>
    <w:pPr>
      <w:overflowPunct w:val="0"/>
      <w:autoSpaceDE w:val="0"/>
      <w:autoSpaceDN w:val="0"/>
      <w:adjustRightInd w:val="0"/>
      <w:spacing w:before="120"/>
      <w:textAlignment w:val="baseline"/>
    </w:pPr>
    <w:rPr>
      <w:rFonts w:ascii="Verdana" w:hAnsi="Verdana"/>
      <w:lang w:eastAsia="de-DE"/>
    </w:rPr>
  </w:style>
  <w:style w:type="paragraph" w:styleId="berschrift1">
    <w:name w:val="heading 1"/>
    <w:basedOn w:val="Standard"/>
    <w:next w:val="Standard"/>
    <w:qFormat/>
    <w:rsid w:val="00A67241"/>
    <w:pPr>
      <w:keepNext/>
      <w:keepLines/>
      <w:spacing w:before="480"/>
      <w:outlineLvl w:val="0"/>
    </w:pPr>
    <w:rPr>
      <w:b/>
      <w:bCs/>
      <w:kern w:val="32"/>
      <w:sz w:val="28"/>
      <w:szCs w:val="28"/>
    </w:rPr>
  </w:style>
  <w:style w:type="paragraph" w:styleId="berschrift2">
    <w:name w:val="heading 2"/>
    <w:basedOn w:val="berschrift1"/>
    <w:next w:val="Standard"/>
    <w:qFormat/>
    <w:rsid w:val="00A67241"/>
    <w:pPr>
      <w:spacing w:before="360"/>
      <w:outlineLvl w:val="1"/>
    </w:pPr>
    <w:rPr>
      <w:bCs w:val="0"/>
      <w:iCs/>
      <w:sz w:val="26"/>
      <w:szCs w:val="26"/>
    </w:rPr>
  </w:style>
  <w:style w:type="paragraph" w:styleId="berschrift3">
    <w:name w:val="heading 3"/>
    <w:basedOn w:val="berschrift2"/>
    <w:next w:val="Standard"/>
    <w:qFormat/>
    <w:rsid w:val="00A67241"/>
    <w:pPr>
      <w:outlineLvl w:val="2"/>
    </w:pPr>
    <w:rPr>
      <w:bCs/>
      <w:sz w:val="24"/>
    </w:rPr>
  </w:style>
  <w:style w:type="paragraph" w:styleId="berschrift4">
    <w:name w:val="heading 4"/>
    <w:basedOn w:val="berschrift3"/>
    <w:next w:val="Standard"/>
    <w:qFormat/>
    <w:rsid w:val="00A67241"/>
    <w:pPr>
      <w:outlineLvl w:val="3"/>
    </w:pPr>
    <w:rPr>
      <w:bCs w:val="0"/>
      <w:sz w:val="22"/>
      <w:szCs w:val="28"/>
    </w:rPr>
  </w:style>
  <w:style w:type="paragraph" w:styleId="berschrift5">
    <w:name w:val="heading 5"/>
    <w:basedOn w:val="berschrift4"/>
    <w:next w:val="Standard"/>
    <w:qFormat/>
    <w:rsid w:val="00A67241"/>
    <w:pPr>
      <w:spacing w:before="120"/>
      <w:outlineLvl w:val="4"/>
    </w:pPr>
    <w:rPr>
      <w:sz w:val="20"/>
    </w:rPr>
  </w:style>
  <w:style w:type="paragraph" w:styleId="berschrift6">
    <w:name w:val="heading 6"/>
    <w:basedOn w:val="berschrift5"/>
    <w:next w:val="Standard"/>
    <w:autoRedefine/>
    <w:qFormat/>
    <w:rsid w:val="00A67241"/>
    <w:pPr>
      <w:spacing w:after="60"/>
      <w:outlineLvl w:val="5"/>
    </w:pPr>
  </w:style>
  <w:style w:type="paragraph" w:styleId="berschrift7">
    <w:name w:val="heading 7"/>
    <w:basedOn w:val="berschrift6"/>
    <w:next w:val="Standard"/>
    <w:autoRedefine/>
    <w:qFormat/>
    <w:rsid w:val="00A67241"/>
    <w:pPr>
      <w:outlineLvl w:val="6"/>
    </w:pPr>
    <w:rPr>
      <w:i/>
    </w:rPr>
  </w:style>
  <w:style w:type="paragraph" w:styleId="berschrift8">
    <w:name w:val="heading 8"/>
    <w:basedOn w:val="berschrift7"/>
    <w:next w:val="Standard"/>
    <w:autoRedefine/>
    <w:qFormat/>
    <w:rsid w:val="00A67241"/>
    <w:pPr>
      <w:outlineLvl w:val="7"/>
    </w:pPr>
    <w:rPr>
      <w:i w:val="0"/>
    </w:rPr>
  </w:style>
  <w:style w:type="paragraph" w:styleId="berschrift9">
    <w:name w:val="heading 9"/>
    <w:basedOn w:val="Standard"/>
    <w:next w:val="Standard"/>
    <w:autoRedefine/>
    <w:qFormat/>
    <w:rsid w:val="00A67241"/>
    <w:pPr>
      <w:spacing w:before="6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resse">
    <w:name w:val="Adresse"/>
    <w:basedOn w:val="Standard"/>
    <w:rsid w:val="004D4711"/>
    <w:pPr>
      <w:framePr w:w="4394" w:h="1701" w:hSpace="142" w:vSpace="567" w:wrap="notBeside" w:vAnchor="page" w:hAnchor="page" w:x="1419" w:y="3233" w:anchorLock="1"/>
      <w:spacing w:before="0"/>
    </w:pPr>
  </w:style>
  <w:style w:type="paragraph" w:styleId="Anrede">
    <w:name w:val="Salutation"/>
    <w:basedOn w:val="Standard"/>
    <w:next w:val="Standard"/>
    <w:rsid w:val="007405F4"/>
    <w:pPr>
      <w:spacing w:before="360" w:line="240" w:lineRule="exact"/>
    </w:pPr>
  </w:style>
  <w:style w:type="paragraph" w:styleId="Aufzhlungszeichen">
    <w:name w:val="List Bullet"/>
    <w:basedOn w:val="Standard"/>
    <w:autoRedefine/>
    <w:rsid w:val="00A67241"/>
    <w:pPr>
      <w:numPr>
        <w:numId w:val="1"/>
      </w:numPr>
      <w:tabs>
        <w:tab w:val="clear" w:pos="720"/>
        <w:tab w:val="num" w:pos="284"/>
      </w:tabs>
      <w:spacing w:before="0" w:after="60"/>
      <w:ind w:left="284" w:hanging="284"/>
    </w:pPr>
  </w:style>
  <w:style w:type="paragraph" w:styleId="Aufzhlungszeichen2">
    <w:name w:val="List Bullet 2"/>
    <w:basedOn w:val="Aufzhlungszeichen"/>
    <w:autoRedefine/>
    <w:rsid w:val="00A67241"/>
    <w:pPr>
      <w:numPr>
        <w:numId w:val="2"/>
      </w:numPr>
      <w:tabs>
        <w:tab w:val="clear" w:pos="643"/>
        <w:tab w:val="num" w:pos="360"/>
      </w:tabs>
      <w:ind w:left="641" w:hanging="357"/>
    </w:pPr>
  </w:style>
  <w:style w:type="paragraph" w:styleId="Aufzhlungszeichen3">
    <w:name w:val="List Bullet 3"/>
    <w:basedOn w:val="Standard"/>
    <w:autoRedefine/>
    <w:rsid w:val="00A67241"/>
    <w:pPr>
      <w:numPr>
        <w:numId w:val="3"/>
      </w:numPr>
      <w:spacing w:before="0" w:after="60"/>
      <w:ind w:left="924" w:hanging="357"/>
    </w:pPr>
  </w:style>
  <w:style w:type="paragraph" w:styleId="Aufzhlungszeichen4">
    <w:name w:val="List Bullet 4"/>
    <w:basedOn w:val="Standard"/>
    <w:autoRedefine/>
    <w:rsid w:val="00A67241"/>
    <w:pPr>
      <w:numPr>
        <w:numId w:val="4"/>
      </w:numPr>
      <w:spacing w:before="0" w:after="60"/>
      <w:ind w:left="1208" w:hanging="357"/>
    </w:pPr>
  </w:style>
  <w:style w:type="paragraph" w:styleId="Aufzhlungszeichen5">
    <w:name w:val="List Bullet 5"/>
    <w:basedOn w:val="Standard"/>
    <w:autoRedefine/>
    <w:rsid w:val="00A67241"/>
    <w:pPr>
      <w:numPr>
        <w:numId w:val="5"/>
      </w:numPr>
      <w:spacing w:before="0" w:after="60"/>
      <w:ind w:left="1491" w:hanging="357"/>
    </w:pPr>
  </w:style>
  <w:style w:type="paragraph" w:styleId="Textkrper">
    <w:name w:val="Body Text"/>
    <w:basedOn w:val="Standard"/>
    <w:link w:val="TextkrperZchn"/>
    <w:rsid w:val="00A67241"/>
  </w:style>
  <w:style w:type="paragraph" w:customStyle="1" w:styleId="Beilage">
    <w:name w:val="Beilage"/>
    <w:basedOn w:val="Textkrper"/>
    <w:rsid w:val="007405F4"/>
    <w:pPr>
      <w:keepLines/>
      <w:spacing w:before="0"/>
    </w:pPr>
  </w:style>
  <w:style w:type="paragraph" w:styleId="Beschriftung">
    <w:name w:val="caption"/>
    <w:basedOn w:val="Standard"/>
    <w:next w:val="Standard"/>
    <w:qFormat/>
    <w:rsid w:val="00A67241"/>
    <w:rPr>
      <w:bCs/>
      <w:sz w:val="18"/>
    </w:rPr>
  </w:style>
  <w:style w:type="paragraph" w:customStyle="1" w:styleId="Betrifft">
    <w:name w:val="Betrifft"/>
    <w:basedOn w:val="Standard"/>
    <w:rsid w:val="00B53E8A"/>
    <w:pPr>
      <w:spacing w:before="240"/>
    </w:pPr>
    <w:rPr>
      <w:b/>
    </w:rPr>
  </w:style>
  <w:style w:type="paragraph" w:customStyle="1" w:styleId="Brieftext">
    <w:name w:val="Brieftext"/>
    <w:basedOn w:val="Standard"/>
    <w:rsid w:val="00A67241"/>
  </w:style>
  <w:style w:type="paragraph" w:styleId="Fuzeile">
    <w:name w:val="footer"/>
    <w:basedOn w:val="Standard"/>
    <w:rsid w:val="00A67241"/>
    <w:pPr>
      <w:tabs>
        <w:tab w:val="center" w:pos="4536"/>
        <w:tab w:val="right" w:pos="9072"/>
      </w:tabs>
    </w:pPr>
    <w:rPr>
      <w:color w:val="999999"/>
      <w:sz w:val="14"/>
    </w:rPr>
  </w:style>
  <w:style w:type="paragraph" w:customStyle="1" w:styleId="gruesse">
    <w:name w:val="gruesse"/>
    <w:basedOn w:val="Textkrper"/>
    <w:autoRedefine/>
    <w:rsid w:val="00A67241"/>
    <w:pPr>
      <w:keepNext/>
      <w:keepLines/>
      <w:spacing w:before="480"/>
    </w:pPr>
  </w:style>
  <w:style w:type="paragraph" w:styleId="Kopfzeile">
    <w:name w:val="header"/>
    <w:basedOn w:val="Standard"/>
    <w:rsid w:val="00A67241"/>
    <w:pPr>
      <w:tabs>
        <w:tab w:val="center" w:pos="4536"/>
        <w:tab w:val="right" w:pos="9072"/>
      </w:tabs>
    </w:pPr>
  </w:style>
  <w:style w:type="paragraph" w:customStyle="1" w:styleId="Nummerierung">
    <w:name w:val="Nummerierung"/>
    <w:basedOn w:val="Standard"/>
    <w:rsid w:val="00A67241"/>
    <w:pPr>
      <w:numPr>
        <w:numId w:val="6"/>
      </w:numPr>
    </w:pPr>
  </w:style>
  <w:style w:type="paragraph" w:customStyle="1" w:styleId="OrtDat">
    <w:name w:val="OrtDat"/>
    <w:basedOn w:val="Standard"/>
    <w:rsid w:val="004D4711"/>
    <w:pPr>
      <w:framePr w:h="284" w:hRule="exact" w:hSpace="142" w:wrap="notBeside" w:vAnchor="page" w:hAnchor="page" w:x="1419" w:y="5671"/>
      <w:spacing w:before="0"/>
    </w:pPr>
  </w:style>
  <w:style w:type="paragraph" w:styleId="Titel">
    <w:name w:val="Title"/>
    <w:basedOn w:val="Standard"/>
    <w:next w:val="Standard"/>
    <w:qFormat/>
    <w:rsid w:val="00A67241"/>
    <w:pPr>
      <w:keepNext/>
      <w:keepLines/>
      <w:spacing w:after="480"/>
      <w:outlineLvl w:val="0"/>
    </w:pPr>
    <w:rPr>
      <w:b/>
      <w:bCs/>
      <w:spacing w:val="4"/>
      <w:kern w:val="28"/>
      <w:sz w:val="32"/>
      <w:szCs w:val="32"/>
    </w:rPr>
  </w:style>
  <w:style w:type="paragraph" w:styleId="Untertitel">
    <w:name w:val="Subtitle"/>
    <w:basedOn w:val="Standard"/>
    <w:autoRedefine/>
    <w:qFormat/>
    <w:rsid w:val="00A67241"/>
    <w:pPr>
      <w:spacing w:after="60"/>
      <w:outlineLvl w:val="1"/>
    </w:pPr>
  </w:style>
  <w:style w:type="character" w:styleId="Seitenzahl">
    <w:name w:val="page number"/>
    <w:basedOn w:val="Absatz-Standardschriftart"/>
    <w:rsid w:val="00A67241"/>
  </w:style>
  <w:style w:type="paragraph" w:styleId="Funotentext">
    <w:name w:val="footnote text"/>
    <w:basedOn w:val="Standard"/>
    <w:semiHidden/>
    <w:rsid w:val="00A67241"/>
    <w:pPr>
      <w:ind w:left="113" w:hanging="113"/>
    </w:pPr>
    <w:rPr>
      <w:sz w:val="18"/>
      <w:szCs w:val="18"/>
    </w:rPr>
  </w:style>
  <w:style w:type="character" w:styleId="Funotenzeichen">
    <w:name w:val="footnote reference"/>
    <w:basedOn w:val="Absatz-Standardschriftart"/>
    <w:semiHidden/>
    <w:rsid w:val="00A67241"/>
    <w:rPr>
      <w:vertAlign w:val="superscript"/>
    </w:rPr>
  </w:style>
  <w:style w:type="paragraph" w:styleId="Verzeichnis1">
    <w:name w:val="toc 1"/>
    <w:basedOn w:val="Standard"/>
    <w:next w:val="Standard"/>
    <w:autoRedefine/>
    <w:uiPriority w:val="39"/>
    <w:rsid w:val="00A67241"/>
  </w:style>
  <w:style w:type="paragraph" w:customStyle="1" w:styleId="Gruesse0">
    <w:name w:val="Gruesse"/>
    <w:basedOn w:val="Standard"/>
    <w:next w:val="Standard"/>
    <w:qFormat/>
    <w:rsid w:val="000414CC"/>
    <w:pPr>
      <w:spacing w:before="480" w:after="120" w:line="240" w:lineRule="exact"/>
    </w:pPr>
  </w:style>
  <w:style w:type="paragraph" w:customStyle="1" w:styleId="UnterschriftAbteilung">
    <w:name w:val="Unterschrift_Abteilung"/>
    <w:basedOn w:val="Standard"/>
    <w:next w:val="Standard"/>
    <w:qFormat/>
    <w:rsid w:val="0074694F"/>
    <w:pPr>
      <w:tabs>
        <w:tab w:val="left" w:pos="3969"/>
      </w:tabs>
    </w:pPr>
  </w:style>
  <w:style w:type="paragraph" w:customStyle="1" w:styleId="UnterschriftBereich">
    <w:name w:val="Unterschrift_Bereich"/>
    <w:basedOn w:val="Standard"/>
    <w:qFormat/>
    <w:rsid w:val="0074694F"/>
    <w:pPr>
      <w:tabs>
        <w:tab w:val="left" w:pos="3969"/>
      </w:tabs>
      <w:spacing w:before="0"/>
    </w:pPr>
  </w:style>
  <w:style w:type="paragraph" w:customStyle="1" w:styleId="UnterschriftFunktion">
    <w:name w:val="Unterschrift_Funktion"/>
    <w:basedOn w:val="Standard"/>
    <w:next w:val="Standard"/>
    <w:qFormat/>
    <w:rsid w:val="0074694F"/>
    <w:pPr>
      <w:tabs>
        <w:tab w:val="left" w:pos="3969"/>
      </w:tabs>
      <w:spacing w:before="0"/>
    </w:pPr>
  </w:style>
  <w:style w:type="paragraph" w:customStyle="1" w:styleId="UnterschriftName">
    <w:name w:val="Unterschrift_Name"/>
    <w:basedOn w:val="Standard"/>
    <w:next w:val="Standard"/>
    <w:qFormat/>
    <w:rsid w:val="0074694F"/>
    <w:pPr>
      <w:tabs>
        <w:tab w:val="left" w:pos="3969"/>
      </w:tabs>
      <w:spacing w:before="960"/>
    </w:pPr>
  </w:style>
  <w:style w:type="paragraph" w:customStyle="1" w:styleId="UnterschriftOrganisation">
    <w:name w:val="Unterschrift_Organisation"/>
    <w:basedOn w:val="Standard"/>
    <w:next w:val="Standard"/>
    <w:qFormat/>
    <w:rsid w:val="0074694F"/>
    <w:pPr>
      <w:tabs>
        <w:tab w:val="left" w:pos="3969"/>
      </w:tabs>
      <w:spacing w:before="0"/>
      <w:contextualSpacing/>
    </w:pPr>
    <w:rPr>
      <w:b/>
    </w:rPr>
  </w:style>
  <w:style w:type="paragraph" w:styleId="Listenabsatz">
    <w:name w:val="List Paragraph"/>
    <w:basedOn w:val="Standard"/>
    <w:uiPriority w:val="34"/>
    <w:qFormat/>
    <w:rsid w:val="00053BF1"/>
    <w:pPr>
      <w:ind w:left="720"/>
      <w:contextualSpacing/>
    </w:pPr>
  </w:style>
  <w:style w:type="table" w:styleId="Tabellenraster">
    <w:name w:val="Table Grid"/>
    <w:basedOn w:val="NormaleTabelle"/>
    <w:uiPriority w:val="59"/>
    <w:rsid w:val="00A83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rlassTitel">
    <w:name w:val="Erlass Titel"/>
    <w:next w:val="ErlassKurztitel"/>
    <w:rsid w:val="00F47E62"/>
    <w:pPr>
      <w:keepNext/>
      <w:keepLines/>
      <w:suppressAutoHyphens/>
      <w:spacing w:line="240" w:lineRule="exact"/>
    </w:pPr>
    <w:rPr>
      <w:b/>
      <w:sz w:val="24"/>
      <w:lang w:eastAsia="de-DE"/>
    </w:rPr>
  </w:style>
  <w:style w:type="paragraph" w:customStyle="1" w:styleId="ErlassKurztitel">
    <w:name w:val="Erlass Kurztitel"/>
    <w:next w:val="Standard"/>
    <w:rsid w:val="00F47E62"/>
    <w:pPr>
      <w:keepNext/>
      <w:keepLines/>
      <w:suppressAutoHyphens/>
      <w:spacing w:before="80" w:line="200" w:lineRule="exact"/>
    </w:pPr>
    <w:rPr>
      <w:b/>
      <w:lang w:eastAsia="de-DE"/>
    </w:rPr>
  </w:style>
  <w:style w:type="paragraph" w:customStyle="1" w:styleId="smallspace">
    <w:name w:val="smallspace"/>
    <w:basedOn w:val="Standard"/>
    <w:rsid w:val="000D29F1"/>
    <w:pPr>
      <w:overflowPunct/>
      <w:autoSpaceDE/>
      <w:autoSpaceDN/>
      <w:adjustRightInd/>
      <w:spacing w:before="100" w:beforeAutospacing="1" w:after="100" w:afterAutospacing="1"/>
      <w:textAlignment w:val="auto"/>
    </w:pPr>
    <w:rPr>
      <w:rFonts w:ascii="Times New Roman" w:hAnsi="Times New Roman"/>
      <w:sz w:val="24"/>
      <w:szCs w:val="24"/>
      <w:lang w:eastAsia="de-CH"/>
    </w:rPr>
  </w:style>
  <w:style w:type="character" w:styleId="Fett">
    <w:name w:val="Strong"/>
    <w:basedOn w:val="Absatz-Standardschriftart"/>
    <w:uiPriority w:val="22"/>
    <w:qFormat/>
    <w:rsid w:val="000D29F1"/>
    <w:rPr>
      <w:b/>
      <w:bCs/>
    </w:rPr>
  </w:style>
  <w:style w:type="character" w:styleId="Hyperlink">
    <w:name w:val="Hyperlink"/>
    <w:basedOn w:val="Absatz-Standardschriftart"/>
    <w:uiPriority w:val="99"/>
    <w:unhideWhenUsed/>
    <w:rsid w:val="000D29F1"/>
    <w:rPr>
      <w:color w:val="0000FF"/>
      <w:u w:val="single"/>
    </w:rPr>
  </w:style>
  <w:style w:type="character" w:customStyle="1" w:styleId="Menzionenonrisolta1">
    <w:name w:val="Menzione non risolta1"/>
    <w:basedOn w:val="Absatz-Standardschriftart"/>
    <w:uiPriority w:val="99"/>
    <w:semiHidden/>
    <w:unhideWhenUsed/>
    <w:rsid w:val="00BE1042"/>
    <w:rPr>
      <w:color w:val="605E5C"/>
      <w:shd w:val="clear" w:color="auto" w:fill="E1DFDD"/>
    </w:rPr>
  </w:style>
  <w:style w:type="character" w:styleId="Kommentarzeichen">
    <w:name w:val="annotation reference"/>
    <w:basedOn w:val="Absatz-Standardschriftart"/>
    <w:uiPriority w:val="99"/>
    <w:semiHidden/>
    <w:unhideWhenUsed/>
    <w:rsid w:val="00E977EE"/>
    <w:rPr>
      <w:sz w:val="16"/>
      <w:szCs w:val="16"/>
    </w:rPr>
  </w:style>
  <w:style w:type="paragraph" w:styleId="Kommentartext">
    <w:name w:val="annotation text"/>
    <w:basedOn w:val="Standard"/>
    <w:link w:val="KommentartextZchn"/>
    <w:uiPriority w:val="99"/>
    <w:unhideWhenUsed/>
    <w:rsid w:val="00E977EE"/>
  </w:style>
  <w:style w:type="character" w:customStyle="1" w:styleId="KommentartextZchn">
    <w:name w:val="Kommentartext Zchn"/>
    <w:basedOn w:val="Absatz-Standardschriftart"/>
    <w:link w:val="Kommentartext"/>
    <w:uiPriority w:val="99"/>
    <w:rsid w:val="00E977EE"/>
    <w:rPr>
      <w:rFonts w:ascii="Verdana" w:hAnsi="Verdana"/>
      <w:lang w:eastAsia="de-DE"/>
    </w:rPr>
  </w:style>
  <w:style w:type="paragraph" w:styleId="Kommentarthema">
    <w:name w:val="annotation subject"/>
    <w:basedOn w:val="Kommentartext"/>
    <w:next w:val="Kommentartext"/>
    <w:link w:val="KommentarthemaZchn"/>
    <w:uiPriority w:val="99"/>
    <w:semiHidden/>
    <w:unhideWhenUsed/>
    <w:rsid w:val="00E977EE"/>
    <w:rPr>
      <w:b/>
      <w:bCs/>
    </w:rPr>
  </w:style>
  <w:style w:type="character" w:customStyle="1" w:styleId="KommentarthemaZchn">
    <w:name w:val="Kommentarthema Zchn"/>
    <w:basedOn w:val="KommentartextZchn"/>
    <w:link w:val="Kommentarthema"/>
    <w:uiPriority w:val="99"/>
    <w:semiHidden/>
    <w:rsid w:val="00E977EE"/>
    <w:rPr>
      <w:rFonts w:ascii="Verdana" w:hAnsi="Verdana"/>
      <w:b/>
      <w:bCs/>
      <w:lang w:eastAsia="de-DE"/>
    </w:rPr>
  </w:style>
  <w:style w:type="paragraph" w:styleId="berarbeitung">
    <w:name w:val="Revision"/>
    <w:hidden/>
    <w:uiPriority w:val="99"/>
    <w:semiHidden/>
    <w:rsid w:val="00E977EE"/>
    <w:rPr>
      <w:rFonts w:ascii="Verdana" w:hAnsi="Verdana"/>
      <w:lang w:eastAsia="de-DE"/>
    </w:rPr>
  </w:style>
  <w:style w:type="paragraph" w:styleId="KeinLeerraum">
    <w:name w:val="No Spacing"/>
    <w:link w:val="KeinLeerraumZchn"/>
    <w:uiPriority w:val="1"/>
    <w:qFormat/>
    <w:rsid w:val="005C081A"/>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C081A"/>
    <w:rPr>
      <w:rFonts w:asciiTheme="minorHAnsi" w:eastAsiaTheme="minorEastAsia" w:hAnsiTheme="minorHAnsi" w:cstheme="minorBidi"/>
      <w:sz w:val="22"/>
      <w:szCs w:val="22"/>
    </w:rPr>
  </w:style>
  <w:style w:type="character" w:customStyle="1" w:styleId="TextkrperZchn">
    <w:name w:val="Textkörper Zchn"/>
    <w:basedOn w:val="Absatz-Standardschriftart"/>
    <w:link w:val="Textkrper"/>
    <w:rsid w:val="004672F2"/>
    <w:rPr>
      <w:rFonts w:ascii="Verdana" w:hAnsi="Verdan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41372">
      <w:bodyDiv w:val="1"/>
      <w:marLeft w:val="0"/>
      <w:marRight w:val="0"/>
      <w:marTop w:val="0"/>
      <w:marBottom w:val="0"/>
      <w:divBdr>
        <w:top w:val="none" w:sz="0" w:space="0" w:color="auto"/>
        <w:left w:val="none" w:sz="0" w:space="0" w:color="auto"/>
        <w:bottom w:val="none" w:sz="0" w:space="0" w:color="auto"/>
        <w:right w:val="none" w:sz="0" w:space="0" w:color="auto"/>
      </w:divBdr>
    </w:div>
    <w:div w:id="656882693">
      <w:bodyDiv w:val="1"/>
      <w:marLeft w:val="0"/>
      <w:marRight w:val="0"/>
      <w:marTop w:val="0"/>
      <w:marBottom w:val="0"/>
      <w:divBdr>
        <w:top w:val="none" w:sz="0" w:space="0" w:color="auto"/>
        <w:left w:val="none" w:sz="0" w:space="0" w:color="auto"/>
        <w:bottom w:val="none" w:sz="0" w:space="0" w:color="auto"/>
        <w:right w:val="none" w:sz="0" w:space="0" w:color="auto"/>
      </w:divBdr>
    </w:div>
    <w:div w:id="1131437147">
      <w:bodyDiv w:val="1"/>
      <w:marLeft w:val="0"/>
      <w:marRight w:val="0"/>
      <w:marTop w:val="0"/>
      <w:marBottom w:val="0"/>
      <w:divBdr>
        <w:top w:val="none" w:sz="0" w:space="0" w:color="auto"/>
        <w:left w:val="none" w:sz="0" w:space="0" w:color="auto"/>
        <w:bottom w:val="none" w:sz="0" w:space="0" w:color="auto"/>
        <w:right w:val="none" w:sz="0" w:space="0" w:color="auto"/>
      </w:divBdr>
    </w:div>
    <w:div w:id="1270821733">
      <w:bodyDiv w:val="1"/>
      <w:marLeft w:val="0"/>
      <w:marRight w:val="0"/>
      <w:marTop w:val="0"/>
      <w:marBottom w:val="0"/>
      <w:divBdr>
        <w:top w:val="none" w:sz="0" w:space="0" w:color="auto"/>
        <w:left w:val="none" w:sz="0" w:space="0" w:color="auto"/>
        <w:bottom w:val="none" w:sz="0" w:space="0" w:color="auto"/>
        <w:right w:val="none" w:sz="0" w:space="0" w:color="auto"/>
      </w:divBdr>
    </w:div>
    <w:div w:id="1847398613">
      <w:bodyDiv w:val="1"/>
      <w:marLeft w:val="0"/>
      <w:marRight w:val="0"/>
      <w:marTop w:val="0"/>
      <w:marBottom w:val="0"/>
      <w:divBdr>
        <w:top w:val="none" w:sz="0" w:space="0" w:color="auto"/>
        <w:left w:val="none" w:sz="0" w:space="0" w:color="auto"/>
        <w:bottom w:val="none" w:sz="0" w:space="0" w:color="auto"/>
        <w:right w:val="none" w:sz="0" w:space="0" w:color="auto"/>
      </w:divBdr>
    </w:div>
    <w:div w:id="1997370969">
      <w:bodyDiv w:val="1"/>
      <w:marLeft w:val="0"/>
      <w:marRight w:val="0"/>
      <w:marTop w:val="0"/>
      <w:marBottom w:val="0"/>
      <w:divBdr>
        <w:top w:val="none" w:sz="0" w:space="0" w:color="auto"/>
        <w:left w:val="none" w:sz="0" w:space="0" w:color="auto"/>
        <w:bottom w:val="none" w:sz="0" w:space="0" w:color="auto"/>
        <w:right w:val="none" w:sz="0" w:space="0" w:color="auto"/>
      </w:divBdr>
      <w:divsChild>
        <w:div w:id="81681901">
          <w:marLeft w:val="432"/>
          <w:marRight w:val="0"/>
          <w:marTop w:val="0"/>
          <w:marBottom w:val="0"/>
          <w:divBdr>
            <w:top w:val="none" w:sz="0" w:space="0" w:color="auto"/>
            <w:left w:val="none" w:sz="0" w:space="0" w:color="auto"/>
            <w:bottom w:val="none" w:sz="0" w:space="0" w:color="auto"/>
            <w:right w:val="none" w:sz="0" w:space="0" w:color="auto"/>
          </w:divBdr>
        </w:div>
        <w:div w:id="960380545">
          <w:marLeft w:val="994"/>
          <w:marRight w:val="0"/>
          <w:marTop w:val="0"/>
          <w:marBottom w:val="0"/>
          <w:divBdr>
            <w:top w:val="none" w:sz="0" w:space="0" w:color="auto"/>
            <w:left w:val="none" w:sz="0" w:space="0" w:color="auto"/>
            <w:bottom w:val="none" w:sz="0" w:space="0" w:color="auto"/>
            <w:right w:val="none" w:sz="0" w:space="0" w:color="auto"/>
          </w:divBdr>
        </w:div>
        <w:div w:id="15445128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gri-job.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905B1-091E-924D-B2F8-CFF0EA77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1615</Words>
  <Characters>10175</Characters>
  <Application>Microsoft Office Word</Application>
  <DocSecurity>0</DocSecurity>
  <Lines>84</Lines>
  <Paragraphs>23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Schweizerischer Bauernverband</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Guida per l’attuazione</dc:subject>
  <dc:creator>Hartmann Regina</dc:creator>
  <cp:lastModifiedBy>Fomasi Diana</cp:lastModifiedBy>
  <cp:revision>48</cp:revision>
  <cp:lastPrinted>2025-01-27T12:43:00Z</cp:lastPrinted>
  <dcterms:created xsi:type="dcterms:W3CDTF">2025-01-27T13:14:00Z</dcterms:created>
  <dcterms:modified xsi:type="dcterms:W3CDTF">2025-12-11T08:52:00Z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VLogo">
    <vt:lpwstr>oda</vt:lpwstr>
  </property>
  <property fmtid="{D5CDD505-2E9C-101B-9397-08002B2CF9AE}" pid="3" name="SBVLang">
    <vt:lpwstr>de</vt:lpwstr>
  </property>
  <property fmtid="{D5CDD505-2E9C-101B-9397-08002B2CF9AE}" pid="4" name="SBVFirstPage">
    <vt:lpwstr>Briefpapier</vt:lpwstr>
  </property>
  <property fmtid="{D5CDD505-2E9C-101B-9397-08002B2CF9AE}" pid="5" name="SBVOtherPage">
    <vt:lpwstr>Standard</vt:lpwstr>
  </property>
  <property fmtid="{D5CDD505-2E9C-101B-9397-08002B2CF9AE}" pid="6" name="SBVDep">
    <vt:lpwstr>oda</vt:lpwstr>
  </property>
</Properties>
</file>